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关于</w:t>
      </w:r>
      <w:r>
        <w:rPr>
          <w:rFonts w:ascii="黑体" w:hAnsi="黑体" w:eastAsia="黑体"/>
          <w:color w:val="000000"/>
          <w:sz w:val="36"/>
          <w:szCs w:val="36"/>
          <w:highlight w:val="none"/>
        </w:rPr>
        <w:t>20</w:t>
      </w:r>
      <w:r>
        <w:rPr>
          <w:rFonts w:hint="eastAsia" w:ascii="黑体" w:hAnsi="黑体" w:eastAsia="黑体"/>
          <w:color w:val="000000"/>
          <w:sz w:val="36"/>
          <w:szCs w:val="36"/>
          <w:highlight w:val="none"/>
        </w:rPr>
        <w:t>21年高新区一般公共预算收入执行情况的说明</w:t>
      </w:r>
    </w:p>
    <w:p>
      <w:pPr>
        <w:spacing w:line="560" w:lineRule="exact"/>
        <w:jc w:val="center"/>
        <w:rPr>
          <w:rFonts w:ascii="宋体"/>
          <w:b/>
          <w:color w:val="000000"/>
          <w:sz w:val="36"/>
          <w:szCs w:val="36"/>
          <w:highlight w:val="none"/>
        </w:rPr>
      </w:pPr>
    </w:p>
    <w:p>
      <w:pPr>
        <w:spacing w:line="560" w:lineRule="exact"/>
        <w:ind w:firstLine="640" w:firstLineChars="200"/>
        <w:rPr>
          <w:rFonts w:ascii="仿宋_GB2312" w:hAnsi="文星仿宋" w:eastAsia="仿宋_GB2312"/>
          <w:color w:val="000000"/>
          <w:sz w:val="32"/>
          <w:szCs w:val="30"/>
          <w:highlight w:val="none"/>
        </w:rPr>
      </w:pPr>
      <w:r>
        <w:rPr>
          <w:rFonts w:hint="eastAsia" w:ascii="仿宋_GB2312" w:hAnsi="文星仿宋" w:eastAsia="仿宋_GB2312"/>
          <w:color w:val="000000"/>
          <w:sz w:val="32"/>
          <w:szCs w:val="30"/>
          <w:highlight w:val="none"/>
        </w:rPr>
        <w:t>经</w:t>
      </w:r>
      <w:r>
        <w:rPr>
          <w:rFonts w:hint="eastAsia" w:ascii="仿宋_GB2312" w:eastAsia="仿宋_GB2312" w:cs="仿宋_GB2312"/>
          <w:sz w:val="32"/>
          <w:szCs w:val="32"/>
          <w:highlight w:val="none"/>
        </w:rPr>
        <w:t>市十一届人大四次</w:t>
      </w:r>
      <w:r>
        <w:rPr>
          <w:rFonts w:hint="eastAsia" w:ascii="仿宋_GB2312" w:hAnsi="文星仿宋" w:eastAsia="仿宋_GB2312"/>
          <w:color w:val="000000"/>
          <w:sz w:val="32"/>
          <w:szCs w:val="30"/>
          <w:highlight w:val="none"/>
        </w:rPr>
        <w:t>会议批准，</w:t>
      </w:r>
      <w:r>
        <w:rPr>
          <w:rFonts w:ascii="仿宋_GB2312" w:hAnsi="文星仿宋" w:eastAsia="仿宋_GB2312"/>
          <w:color w:val="000000"/>
          <w:sz w:val="32"/>
          <w:szCs w:val="30"/>
          <w:highlight w:val="none"/>
        </w:rPr>
        <w:t>20</w:t>
      </w:r>
      <w:r>
        <w:rPr>
          <w:rFonts w:hint="eastAsia" w:ascii="仿宋_GB2312" w:hAnsi="文星仿宋" w:eastAsia="仿宋_GB2312"/>
          <w:color w:val="000000"/>
          <w:sz w:val="32"/>
          <w:szCs w:val="30"/>
          <w:highlight w:val="none"/>
        </w:rPr>
        <w:t>21年高新区一般公共预算收入年初预算为35156万元，实际完成41365万元，为预算的117.7</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，比上年增加8297万元，增长25.1</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。其中：税收收入35939万元，为预算的111.8</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，增加8921万元，增长33</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，占一般公共预算收入的比重为86.9</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；非税收入5426万元，为预算的180.9</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，减少624万元，下降10.3</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。主要项目执行情况是：</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1</w:t>
      </w:r>
      <w:r>
        <w:rPr>
          <w:rFonts w:hint="eastAsia" w:ascii="仿宋_GB2312" w:hAnsi="文星仿宋" w:eastAsia="仿宋_GB2312"/>
          <w:color w:val="000000"/>
          <w:sz w:val="32"/>
          <w:szCs w:val="30"/>
          <w:highlight w:val="none"/>
        </w:rPr>
        <w:t>、增值税16994</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，为预算的136</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，增加7454</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，增长78.1</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2</w:t>
      </w:r>
      <w:r>
        <w:rPr>
          <w:rFonts w:hint="eastAsia" w:ascii="仿宋_GB2312" w:hAnsi="文星仿宋" w:eastAsia="仿宋_GB2312"/>
          <w:color w:val="000000"/>
          <w:sz w:val="32"/>
          <w:szCs w:val="30"/>
          <w:highlight w:val="none"/>
        </w:rPr>
        <w:t>、企业所得税3539</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，为预算的126.6</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，增加1093</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，增长44.7</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3</w:t>
      </w:r>
      <w:r>
        <w:rPr>
          <w:rFonts w:hint="eastAsia" w:ascii="仿宋_GB2312" w:hAnsi="文星仿宋" w:eastAsia="仿宋_GB2312"/>
          <w:color w:val="000000"/>
          <w:sz w:val="32"/>
          <w:szCs w:val="30"/>
          <w:highlight w:val="none"/>
        </w:rPr>
        <w:t>、城市维护建设税等15406</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，为预算的91.4</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，增加374</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，增长2.5</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adjustRightInd w:val="0"/>
        <w:snapToGrid w:val="0"/>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4</w:t>
      </w:r>
      <w:r>
        <w:rPr>
          <w:rFonts w:hint="eastAsia" w:ascii="仿宋_GB2312" w:hAnsi="文星仿宋" w:eastAsia="仿宋_GB2312"/>
          <w:color w:val="000000"/>
          <w:sz w:val="32"/>
          <w:szCs w:val="30"/>
          <w:highlight w:val="none"/>
        </w:rPr>
        <w:t>、专项收入等非税收入5426</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，为预算的180.9</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，减少624</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，下降10.3</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723" w:firstLineChars="200"/>
        <w:rPr>
          <w:rFonts w:ascii="宋体"/>
          <w:b/>
          <w:color w:val="000000"/>
          <w:sz w:val="36"/>
          <w:szCs w:val="36"/>
          <w:highlight w:val="none"/>
        </w:rPr>
      </w:pPr>
    </w:p>
    <w:p>
      <w:pPr>
        <w:spacing w:line="560" w:lineRule="exact"/>
        <w:ind w:firstLine="723" w:firstLineChars="200"/>
        <w:rPr>
          <w:rFonts w:ascii="宋体"/>
          <w:b/>
          <w:color w:val="000000"/>
          <w:sz w:val="36"/>
          <w:szCs w:val="36"/>
          <w:highlight w:val="none"/>
        </w:rPr>
      </w:pPr>
    </w:p>
    <w:p>
      <w:pPr>
        <w:spacing w:line="560" w:lineRule="exact"/>
        <w:ind w:firstLine="723" w:firstLineChars="200"/>
        <w:rPr>
          <w:rFonts w:ascii="宋体"/>
          <w:b/>
          <w:color w:val="000000"/>
          <w:sz w:val="36"/>
          <w:szCs w:val="36"/>
          <w:highlight w:val="none"/>
        </w:rPr>
      </w:pPr>
    </w:p>
    <w:p>
      <w:pPr>
        <w:spacing w:line="560" w:lineRule="exact"/>
        <w:ind w:firstLine="723" w:firstLineChars="200"/>
        <w:rPr>
          <w:rFonts w:ascii="宋体"/>
          <w:b/>
          <w:color w:val="000000"/>
          <w:sz w:val="36"/>
          <w:szCs w:val="36"/>
          <w:highlight w:val="none"/>
        </w:rPr>
      </w:pPr>
    </w:p>
    <w:p>
      <w:pPr>
        <w:spacing w:line="560" w:lineRule="exact"/>
        <w:ind w:firstLine="723" w:firstLineChars="200"/>
        <w:rPr>
          <w:rFonts w:ascii="宋体"/>
          <w:b/>
          <w:color w:val="000000"/>
          <w:sz w:val="36"/>
          <w:szCs w:val="36"/>
          <w:highlight w:val="none"/>
        </w:rPr>
      </w:pPr>
    </w:p>
    <w:p>
      <w:pPr>
        <w:spacing w:line="560" w:lineRule="exact"/>
        <w:ind w:firstLine="723" w:firstLineChars="200"/>
        <w:rPr>
          <w:rFonts w:ascii="宋体"/>
          <w:b/>
          <w:color w:val="000000"/>
          <w:sz w:val="36"/>
          <w:szCs w:val="36"/>
          <w:highlight w:val="none"/>
        </w:rPr>
      </w:pPr>
    </w:p>
    <w:p>
      <w:pPr>
        <w:spacing w:line="560" w:lineRule="exact"/>
        <w:ind w:firstLine="723" w:firstLineChars="200"/>
        <w:rPr>
          <w:rFonts w:ascii="宋体"/>
          <w:b/>
          <w:color w:val="000000"/>
          <w:sz w:val="36"/>
          <w:szCs w:val="36"/>
          <w:highlight w:val="none"/>
        </w:rPr>
      </w:pPr>
    </w:p>
    <w:p>
      <w:pPr>
        <w:spacing w:line="560" w:lineRule="exact"/>
        <w:ind w:firstLine="720" w:firstLineChars="200"/>
        <w:rPr>
          <w:rFonts w:ascii="黑体" w:hAnsi="黑体" w:eastAsia="黑体"/>
          <w:color w:val="000000"/>
          <w:sz w:val="36"/>
          <w:szCs w:val="36"/>
          <w:highlight w:val="none"/>
        </w:rPr>
      </w:pPr>
      <w:r>
        <w:rPr>
          <w:rFonts w:hint="eastAsia" w:ascii="黑体" w:hAnsi="黑体" w:eastAsia="黑体"/>
          <w:color w:val="000000"/>
          <w:sz w:val="36"/>
          <w:szCs w:val="36"/>
          <w:highlight w:val="none"/>
        </w:rPr>
        <w:t>关于</w:t>
      </w:r>
      <w:r>
        <w:rPr>
          <w:rFonts w:ascii="黑体" w:hAnsi="黑体" w:eastAsia="黑体"/>
          <w:color w:val="000000"/>
          <w:sz w:val="36"/>
          <w:szCs w:val="36"/>
          <w:highlight w:val="none"/>
        </w:rPr>
        <w:t>20</w:t>
      </w:r>
      <w:r>
        <w:rPr>
          <w:rFonts w:hint="eastAsia" w:ascii="黑体" w:hAnsi="黑体" w:eastAsia="黑体"/>
          <w:color w:val="000000"/>
          <w:sz w:val="36"/>
          <w:szCs w:val="36"/>
          <w:highlight w:val="none"/>
        </w:rPr>
        <w:t>21年高新区一般公共预算支出执行情况的</w:t>
      </w:r>
    </w:p>
    <w:p>
      <w:pPr>
        <w:spacing w:line="560" w:lineRule="exact"/>
        <w:ind w:firstLine="3776" w:firstLineChars="1049"/>
        <w:rPr>
          <w:rFonts w:ascii="黑体" w:hAnsi="黑体" w:eastAsia="黑体"/>
          <w:color w:val="000000"/>
          <w:sz w:val="36"/>
          <w:szCs w:val="36"/>
          <w:highlight w:val="none"/>
        </w:rPr>
      </w:pPr>
      <w:r>
        <w:rPr>
          <w:rFonts w:hint="eastAsia" w:ascii="黑体" w:hAnsi="黑体" w:eastAsia="黑体"/>
          <w:color w:val="000000"/>
          <w:sz w:val="36"/>
          <w:szCs w:val="36"/>
          <w:highlight w:val="none"/>
        </w:rPr>
        <w:t>说</w:t>
      </w:r>
      <w:r>
        <w:rPr>
          <w:rFonts w:ascii="黑体" w:hAnsi="黑体" w:eastAsia="黑体"/>
          <w:color w:val="000000"/>
          <w:sz w:val="36"/>
          <w:szCs w:val="36"/>
          <w:highlight w:val="none"/>
        </w:rPr>
        <w:t xml:space="preserve">  </w:t>
      </w:r>
      <w:r>
        <w:rPr>
          <w:rFonts w:hint="eastAsia" w:ascii="黑体" w:hAnsi="黑体" w:eastAsia="黑体"/>
          <w:color w:val="000000"/>
          <w:sz w:val="36"/>
          <w:szCs w:val="36"/>
          <w:highlight w:val="none"/>
        </w:rPr>
        <w:t>明</w:t>
      </w:r>
    </w:p>
    <w:p>
      <w:pPr>
        <w:spacing w:line="560" w:lineRule="exact"/>
        <w:ind w:firstLine="627" w:firstLineChars="196"/>
        <w:rPr>
          <w:rFonts w:ascii="仿宋_GB2312" w:hAnsi="文星仿宋" w:eastAsia="仿宋_GB2312"/>
          <w:color w:val="000000"/>
          <w:sz w:val="32"/>
          <w:szCs w:val="30"/>
          <w:highlight w:val="none"/>
        </w:rPr>
      </w:pPr>
    </w:p>
    <w:p>
      <w:pPr>
        <w:spacing w:line="560" w:lineRule="exact"/>
        <w:ind w:firstLine="640" w:firstLineChars="200"/>
        <w:rPr>
          <w:rFonts w:ascii="仿宋_GB2312" w:hAnsi="文星仿宋" w:eastAsia="仿宋_GB2312"/>
          <w:color w:val="000000"/>
          <w:sz w:val="32"/>
          <w:szCs w:val="30"/>
          <w:highlight w:val="none"/>
        </w:rPr>
      </w:pPr>
      <w:r>
        <w:rPr>
          <w:rFonts w:hint="eastAsia" w:ascii="仿宋_GB2312" w:eastAsia="仿宋_GB2312" w:cs="仿宋_GB2312"/>
          <w:sz w:val="32"/>
          <w:szCs w:val="32"/>
          <w:highlight w:val="none"/>
        </w:rPr>
        <w:t>市十一届人大四次</w:t>
      </w:r>
      <w:r>
        <w:rPr>
          <w:rFonts w:hint="eastAsia" w:ascii="仿宋_GB2312" w:hAnsi="文星仿宋" w:eastAsia="仿宋_GB2312"/>
          <w:color w:val="000000"/>
          <w:sz w:val="32"/>
          <w:szCs w:val="30"/>
          <w:highlight w:val="none"/>
        </w:rPr>
        <w:t>会议批准的</w:t>
      </w:r>
      <w:r>
        <w:rPr>
          <w:rFonts w:ascii="仿宋_GB2312" w:hAnsi="文星仿宋" w:eastAsia="仿宋_GB2312"/>
          <w:color w:val="000000"/>
          <w:sz w:val="32"/>
          <w:szCs w:val="30"/>
          <w:highlight w:val="none"/>
        </w:rPr>
        <w:t>20</w:t>
      </w:r>
      <w:r>
        <w:rPr>
          <w:rFonts w:hint="eastAsia" w:ascii="仿宋_GB2312" w:hAnsi="文星仿宋" w:eastAsia="仿宋_GB2312"/>
          <w:color w:val="000000"/>
          <w:sz w:val="32"/>
          <w:szCs w:val="30"/>
          <w:highlight w:val="none"/>
        </w:rPr>
        <w:t>21年高新区一般公共预算支出年初预算为</w:t>
      </w:r>
      <w:r>
        <w:rPr>
          <w:rFonts w:hint="eastAsia" w:ascii="仿宋_GB2312" w:hAnsi="仿宋_GB2312" w:eastAsia="仿宋_GB2312" w:cs="仿宋_GB2312"/>
          <w:sz w:val="32"/>
          <w:szCs w:val="32"/>
          <w:highlight w:val="none"/>
        </w:rPr>
        <w:t>34499</w:t>
      </w:r>
      <w:r>
        <w:rPr>
          <w:rFonts w:hint="eastAsia" w:ascii="仿宋_GB2312" w:eastAsia="仿宋_GB2312" w:cs="仿宋_GB2312"/>
          <w:sz w:val="32"/>
          <w:szCs w:val="32"/>
          <w:highlight w:val="none"/>
        </w:rPr>
        <w:t>万元（含</w:t>
      </w:r>
      <w:r>
        <w:rPr>
          <w:rFonts w:ascii="仿宋_GB2312" w:eastAsia="仿宋_GB2312" w:cs="仿宋_GB2312"/>
          <w:sz w:val="32"/>
          <w:szCs w:val="32"/>
          <w:highlight w:val="none"/>
        </w:rPr>
        <w:t>线下债务还本支出</w:t>
      </w:r>
      <w:r>
        <w:rPr>
          <w:rFonts w:hint="eastAsia" w:ascii="仿宋_GB2312" w:hAnsi="仿宋_GB2312" w:eastAsia="仿宋_GB2312" w:cs="仿宋_GB2312"/>
          <w:sz w:val="32"/>
          <w:szCs w:val="32"/>
          <w:highlight w:val="none"/>
        </w:rPr>
        <w:t>2591</w:t>
      </w:r>
      <w:r>
        <w:rPr>
          <w:rFonts w:hint="eastAsia" w:ascii="仿宋_GB2312" w:eastAsia="仿宋_GB2312" w:cs="仿宋_GB2312"/>
          <w:sz w:val="32"/>
          <w:szCs w:val="32"/>
          <w:highlight w:val="none"/>
        </w:rPr>
        <w:t>万元）</w:t>
      </w:r>
      <w:r>
        <w:rPr>
          <w:rFonts w:hint="eastAsia" w:ascii="仿宋_GB2312" w:hAnsi="文星仿宋" w:eastAsia="仿宋_GB2312"/>
          <w:color w:val="000000"/>
          <w:sz w:val="32"/>
          <w:szCs w:val="30"/>
          <w:highlight w:val="none"/>
        </w:rPr>
        <w:t>，执行中因上级补助增加、新增地方政府债券和结余结转等安排的支出，</w:t>
      </w:r>
      <w:r>
        <w:rPr>
          <w:rFonts w:hint="eastAsia" w:ascii="仿宋_GB2312" w:eastAsia="仿宋_GB2312" w:cs="仿宋_GB2312"/>
          <w:sz w:val="32"/>
          <w:szCs w:val="32"/>
          <w:highlight w:val="none"/>
        </w:rPr>
        <w:t>支出预算调整为</w:t>
      </w:r>
      <w:r>
        <w:rPr>
          <w:rFonts w:hint="eastAsia" w:ascii="仿宋_GB2312" w:hAnsi="仿宋_GB2312" w:eastAsia="仿宋_GB2312" w:cs="仿宋_GB2312"/>
          <w:sz w:val="32"/>
          <w:szCs w:val="32"/>
          <w:highlight w:val="none"/>
        </w:rPr>
        <w:t>34688</w:t>
      </w:r>
      <w:r>
        <w:rPr>
          <w:rFonts w:hint="eastAsia" w:ascii="仿宋_GB2312" w:eastAsia="仿宋_GB2312" w:cs="仿宋_GB2312"/>
          <w:sz w:val="32"/>
          <w:szCs w:val="32"/>
          <w:highlight w:val="none"/>
        </w:rPr>
        <w:t>万元，实际完成</w:t>
      </w:r>
      <w:r>
        <w:rPr>
          <w:rFonts w:hint="eastAsia" w:ascii="仿宋_GB2312" w:hAnsi="仿宋_GB2312" w:eastAsia="仿宋_GB2312" w:cs="仿宋_GB2312"/>
          <w:sz w:val="32"/>
          <w:szCs w:val="32"/>
          <w:highlight w:val="none"/>
        </w:rPr>
        <w:t>34417</w:t>
      </w:r>
      <w:r>
        <w:rPr>
          <w:rFonts w:hint="eastAsia" w:ascii="仿宋_GB2312" w:eastAsia="仿宋_GB2312" w:cs="仿宋_GB2312"/>
          <w:sz w:val="32"/>
          <w:szCs w:val="32"/>
          <w:highlight w:val="none"/>
        </w:rPr>
        <w:t>万元，为调整预算的</w:t>
      </w:r>
      <w:r>
        <w:rPr>
          <w:rFonts w:hint="eastAsia" w:ascii="仿宋_GB2312" w:hAnsi="仿宋_GB2312" w:eastAsia="仿宋_GB2312" w:cs="仿宋_GB2312"/>
          <w:sz w:val="32"/>
          <w:szCs w:val="32"/>
          <w:highlight w:val="none"/>
        </w:rPr>
        <w:t>99.2%</w:t>
      </w:r>
      <w:r>
        <w:rPr>
          <w:rFonts w:hint="eastAsia" w:ascii="仿宋_GB2312" w:eastAsia="仿宋_GB2312" w:cs="仿宋_GB2312"/>
          <w:sz w:val="32"/>
          <w:szCs w:val="32"/>
          <w:highlight w:val="none"/>
        </w:rPr>
        <w:t>，下降</w:t>
      </w:r>
      <w:r>
        <w:rPr>
          <w:rFonts w:hint="eastAsia" w:ascii="仿宋_GB2312" w:hAnsi="仿宋_GB2312" w:eastAsia="仿宋_GB2312" w:cs="仿宋_GB2312"/>
          <w:sz w:val="32"/>
          <w:szCs w:val="32"/>
          <w:highlight w:val="none"/>
        </w:rPr>
        <w:t>8.2%</w:t>
      </w:r>
      <w:r>
        <w:rPr>
          <w:rFonts w:hint="eastAsia" w:ascii="仿宋_GB2312" w:eastAsia="仿宋_GB2312" w:cs="仿宋_GB2312"/>
          <w:sz w:val="32"/>
          <w:szCs w:val="32"/>
          <w:highlight w:val="none"/>
        </w:rPr>
        <w:t>。</w:t>
      </w:r>
      <w:r>
        <w:rPr>
          <w:rFonts w:hint="eastAsia" w:ascii="仿宋_GB2312" w:hAnsi="文星仿宋" w:eastAsia="仿宋_GB2312"/>
          <w:color w:val="000000"/>
          <w:sz w:val="32"/>
          <w:szCs w:val="30"/>
          <w:highlight w:val="none"/>
        </w:rPr>
        <w:t>主要项目执行情况是：</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1</w:t>
      </w:r>
      <w:r>
        <w:rPr>
          <w:rFonts w:hint="eastAsia" w:ascii="仿宋_GB2312" w:hAnsi="文星仿宋" w:eastAsia="仿宋_GB2312"/>
          <w:color w:val="000000"/>
          <w:sz w:val="32"/>
          <w:szCs w:val="30"/>
          <w:highlight w:val="none"/>
        </w:rPr>
        <w:t>、一般公共服务支出7792</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，为预算的97.4</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，减少1253</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，下降13.9</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2</w:t>
      </w:r>
      <w:r>
        <w:rPr>
          <w:rFonts w:hint="eastAsia" w:ascii="仿宋_GB2312" w:hAnsi="文星仿宋" w:eastAsia="仿宋_GB2312"/>
          <w:color w:val="000000"/>
          <w:sz w:val="32"/>
          <w:szCs w:val="30"/>
          <w:highlight w:val="none"/>
        </w:rPr>
        <w:t>、公共安全支出802</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，为预算的95</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，增加71</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，增长9.7</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3</w:t>
      </w:r>
      <w:r>
        <w:rPr>
          <w:rFonts w:hint="eastAsia" w:ascii="仿宋_GB2312" w:hAnsi="文星仿宋" w:eastAsia="仿宋_GB2312"/>
          <w:color w:val="000000"/>
          <w:sz w:val="32"/>
          <w:szCs w:val="30"/>
          <w:highlight w:val="none"/>
        </w:rPr>
        <w:t>、教育支出5208</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，为预算的99.8</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，减少1276</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，下降19.7</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。主要原因是</w:t>
      </w:r>
      <w:r>
        <w:rPr>
          <w:rFonts w:hint="eastAsia" w:ascii="仿宋_GB2312" w:eastAsia="仿宋_GB2312" w:cs="宋体"/>
          <w:color w:val="000000"/>
          <w:kern w:val="0"/>
          <w:sz w:val="32"/>
          <w:szCs w:val="32"/>
          <w:highlight w:val="none"/>
          <w:lang w:val="zh-CN"/>
        </w:rPr>
        <w:t>土地出让金收益计提教育资金安排的支出</w:t>
      </w:r>
      <w:r>
        <w:rPr>
          <w:rFonts w:hint="eastAsia" w:ascii="仿宋_GB2312" w:hAnsi="文星仿宋" w:eastAsia="仿宋_GB2312"/>
          <w:color w:val="000000"/>
          <w:sz w:val="32"/>
          <w:szCs w:val="30"/>
          <w:highlight w:val="none"/>
        </w:rPr>
        <w:t>减少。</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4</w:t>
      </w:r>
      <w:r>
        <w:rPr>
          <w:rFonts w:hint="eastAsia" w:ascii="仿宋_GB2312" w:hAnsi="文星仿宋" w:eastAsia="仿宋_GB2312"/>
          <w:color w:val="000000"/>
          <w:sz w:val="32"/>
          <w:szCs w:val="30"/>
          <w:highlight w:val="none"/>
        </w:rPr>
        <w:t>、科学技术支出3172</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，为预算的100</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，增加1438</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，增长82.9</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5</w:t>
      </w:r>
      <w:r>
        <w:rPr>
          <w:rFonts w:hint="eastAsia" w:ascii="仿宋_GB2312" w:hAnsi="文星仿宋" w:eastAsia="仿宋_GB2312"/>
          <w:color w:val="000000"/>
          <w:sz w:val="32"/>
          <w:szCs w:val="30"/>
          <w:highlight w:val="none"/>
        </w:rPr>
        <w:t>、文化体育与传媒支出92</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，为预算的100</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，增加51万元，增长124.4</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6</w:t>
      </w:r>
      <w:r>
        <w:rPr>
          <w:rFonts w:hint="eastAsia" w:ascii="仿宋_GB2312" w:hAnsi="文星仿宋" w:eastAsia="仿宋_GB2312"/>
          <w:color w:val="000000"/>
          <w:sz w:val="32"/>
          <w:szCs w:val="30"/>
          <w:highlight w:val="none"/>
        </w:rPr>
        <w:t>、社会保障和就业支出5412</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，为预算的100</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，增加1852</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，增长52</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7</w:t>
      </w:r>
      <w:r>
        <w:rPr>
          <w:rFonts w:hint="eastAsia" w:ascii="仿宋_GB2312" w:hAnsi="文星仿宋" w:eastAsia="仿宋_GB2312"/>
          <w:color w:val="000000"/>
          <w:sz w:val="32"/>
          <w:szCs w:val="30"/>
          <w:highlight w:val="none"/>
        </w:rPr>
        <w:t>、卫生健康支出3497</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，为预算的100</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，减少831</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，下降19.2</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8</w:t>
      </w:r>
      <w:r>
        <w:rPr>
          <w:rFonts w:hint="eastAsia" w:ascii="仿宋_GB2312" w:hAnsi="文星仿宋" w:eastAsia="仿宋_GB2312"/>
          <w:color w:val="000000"/>
          <w:sz w:val="32"/>
          <w:szCs w:val="30"/>
          <w:highlight w:val="none"/>
        </w:rPr>
        <w:t>、节能环保支出1006万元，</w:t>
      </w:r>
      <w:r>
        <w:rPr>
          <w:rFonts w:hint="eastAsia" w:ascii="仿宋_GB2312" w:hAnsi="文星仿宋" w:eastAsia="仿宋_GB2312"/>
          <w:color w:val="000000"/>
          <w:sz w:val="32"/>
          <w:szCs w:val="30"/>
          <w:highlight w:val="none"/>
        </w:rPr>
        <w:t>为预算的99</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，减少4万元，下降0.4</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9</w:t>
      </w:r>
      <w:r>
        <w:rPr>
          <w:rFonts w:hint="eastAsia" w:ascii="仿宋_GB2312" w:hAnsi="文星仿宋" w:eastAsia="仿宋_GB2312"/>
          <w:color w:val="000000"/>
          <w:sz w:val="32"/>
          <w:szCs w:val="30"/>
          <w:highlight w:val="none"/>
        </w:rPr>
        <w:t>、城乡社区支出1805万元，为预算的100</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，增加148万元，增长8.9</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10</w:t>
      </w:r>
      <w:r>
        <w:rPr>
          <w:rFonts w:hint="eastAsia" w:ascii="仿宋_GB2312" w:hAnsi="文星仿宋" w:eastAsia="仿宋_GB2312"/>
          <w:color w:val="000000"/>
          <w:sz w:val="32"/>
          <w:szCs w:val="30"/>
          <w:highlight w:val="none"/>
        </w:rPr>
        <w:t>、农林水支出2989万元，为预算的</w:t>
      </w:r>
      <w:r>
        <w:rPr>
          <w:rFonts w:ascii="仿宋_GB2312" w:hAnsi="文星仿宋" w:eastAsia="仿宋_GB2312"/>
          <w:color w:val="000000"/>
          <w:sz w:val="32"/>
          <w:szCs w:val="30"/>
          <w:highlight w:val="none"/>
        </w:rPr>
        <w:t>100%</w:t>
      </w:r>
      <w:r>
        <w:rPr>
          <w:rFonts w:hint="eastAsia" w:ascii="仿宋_GB2312" w:hAnsi="文星仿宋" w:eastAsia="仿宋_GB2312"/>
          <w:color w:val="000000"/>
          <w:sz w:val="32"/>
          <w:szCs w:val="30"/>
          <w:highlight w:val="none"/>
        </w:rPr>
        <w:t>，减少613万元，下降17</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1</w:t>
      </w:r>
      <w:r>
        <w:rPr>
          <w:rFonts w:hint="eastAsia" w:ascii="仿宋_GB2312" w:hAnsi="文星仿宋" w:eastAsia="仿宋_GB2312"/>
          <w:color w:val="000000"/>
          <w:sz w:val="32"/>
          <w:szCs w:val="30"/>
          <w:highlight w:val="none"/>
        </w:rPr>
        <w:t>1、交通运输支出380万元，为预算的</w:t>
      </w:r>
      <w:r>
        <w:rPr>
          <w:rFonts w:ascii="仿宋_GB2312" w:hAnsi="文星仿宋" w:eastAsia="仿宋_GB2312"/>
          <w:color w:val="000000"/>
          <w:sz w:val="32"/>
          <w:szCs w:val="30"/>
          <w:highlight w:val="none"/>
        </w:rPr>
        <w:t>100%</w:t>
      </w:r>
      <w:r>
        <w:rPr>
          <w:rFonts w:hint="eastAsia" w:ascii="仿宋_GB2312" w:hAnsi="文星仿宋" w:eastAsia="仿宋_GB2312"/>
          <w:color w:val="000000"/>
          <w:sz w:val="32"/>
          <w:szCs w:val="30"/>
          <w:highlight w:val="none"/>
        </w:rPr>
        <w:t>，减少342万元，下降47.4</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1</w:t>
      </w:r>
      <w:r>
        <w:rPr>
          <w:rFonts w:hint="eastAsia" w:ascii="仿宋_GB2312" w:hAnsi="文星仿宋" w:eastAsia="仿宋_GB2312"/>
          <w:color w:val="000000"/>
          <w:sz w:val="32"/>
          <w:szCs w:val="30"/>
          <w:highlight w:val="none"/>
        </w:rPr>
        <w:t>2、资源勘探信息等支出129万元，为预算的100</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，减少175万元，下降57.6</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1</w:t>
      </w:r>
      <w:r>
        <w:rPr>
          <w:rFonts w:hint="eastAsia" w:ascii="仿宋_GB2312" w:hAnsi="文星仿宋" w:eastAsia="仿宋_GB2312"/>
          <w:color w:val="000000"/>
          <w:sz w:val="32"/>
          <w:szCs w:val="30"/>
          <w:highlight w:val="none"/>
        </w:rPr>
        <w:t>3、商业服务业等支出301万元，为预算的100</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，增加158万元，增长110.5</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1</w:t>
      </w:r>
      <w:r>
        <w:rPr>
          <w:rFonts w:hint="eastAsia" w:ascii="仿宋_GB2312" w:hAnsi="文星仿宋" w:eastAsia="仿宋_GB2312"/>
          <w:color w:val="000000"/>
          <w:sz w:val="32"/>
          <w:szCs w:val="30"/>
          <w:highlight w:val="none"/>
        </w:rPr>
        <w:t>4、住房保障支出842万元，为预算的99.8</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，减少1542万元，下降64.7</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hint="eastAsia" w:ascii="仿宋_GB2312" w:hAnsi="文星仿宋" w:eastAsia="仿宋_GB2312"/>
          <w:color w:val="000000"/>
          <w:sz w:val="32"/>
          <w:szCs w:val="30"/>
          <w:highlight w:val="none"/>
        </w:rPr>
        <w:t>15、灾害防治及应急管理支出303万元，为预算的</w:t>
      </w:r>
      <w:r>
        <w:rPr>
          <w:rFonts w:ascii="仿宋_GB2312" w:hAnsi="文星仿宋" w:eastAsia="仿宋_GB2312"/>
          <w:color w:val="000000"/>
          <w:sz w:val="32"/>
          <w:szCs w:val="30"/>
          <w:highlight w:val="none"/>
        </w:rPr>
        <w:t>100%</w:t>
      </w:r>
      <w:r>
        <w:rPr>
          <w:rFonts w:hint="eastAsia" w:ascii="仿宋_GB2312" w:hAnsi="文星仿宋" w:eastAsia="仿宋_GB2312"/>
          <w:color w:val="000000"/>
          <w:sz w:val="32"/>
          <w:szCs w:val="30"/>
          <w:highlight w:val="none"/>
        </w:rPr>
        <w:t>，增加47万元，增长18.4</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1</w:t>
      </w:r>
      <w:r>
        <w:rPr>
          <w:rFonts w:hint="eastAsia" w:ascii="仿宋_GB2312" w:hAnsi="文星仿宋" w:eastAsia="仿宋_GB2312"/>
          <w:color w:val="000000"/>
          <w:sz w:val="32"/>
          <w:szCs w:val="30"/>
          <w:highlight w:val="none"/>
        </w:rPr>
        <w:t>6、其他支出31万元，为预算的</w:t>
      </w:r>
      <w:r>
        <w:rPr>
          <w:rFonts w:ascii="仿宋_GB2312" w:hAnsi="文星仿宋" w:eastAsia="仿宋_GB2312"/>
          <w:color w:val="000000"/>
          <w:sz w:val="32"/>
          <w:szCs w:val="30"/>
          <w:highlight w:val="none"/>
        </w:rPr>
        <w:t>100%</w:t>
      </w:r>
      <w:r>
        <w:rPr>
          <w:rFonts w:hint="eastAsia" w:ascii="仿宋_GB2312" w:hAnsi="文星仿宋" w:eastAsia="仿宋_GB2312"/>
          <w:color w:val="000000"/>
          <w:sz w:val="32"/>
          <w:szCs w:val="30"/>
          <w:highlight w:val="none"/>
        </w:rPr>
        <w:t>，减少701万元，下降95.8</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。主要是老工业地区振兴发展转移支付减少。</w:t>
      </w:r>
    </w:p>
    <w:p>
      <w:pPr>
        <w:spacing w:line="560" w:lineRule="exact"/>
        <w:ind w:firstLine="640" w:firstLineChars="200"/>
        <w:rPr>
          <w:rFonts w:ascii="仿宋_GB2312" w:hAnsi="文星仿宋" w:eastAsia="仿宋_GB2312"/>
          <w:color w:val="000000"/>
          <w:sz w:val="32"/>
          <w:szCs w:val="30"/>
          <w:highlight w:val="none"/>
        </w:rPr>
      </w:pPr>
      <w:r>
        <w:rPr>
          <w:rFonts w:ascii="仿宋_GB2312" w:hAnsi="文星仿宋" w:eastAsia="仿宋_GB2312"/>
          <w:color w:val="000000"/>
          <w:sz w:val="32"/>
          <w:szCs w:val="30"/>
          <w:highlight w:val="none"/>
        </w:rPr>
        <w:t>1</w:t>
      </w:r>
      <w:r>
        <w:rPr>
          <w:rFonts w:hint="eastAsia" w:ascii="仿宋_GB2312" w:hAnsi="文星仿宋" w:eastAsia="仿宋_GB2312"/>
          <w:color w:val="000000"/>
          <w:sz w:val="32"/>
          <w:szCs w:val="30"/>
          <w:highlight w:val="none"/>
        </w:rPr>
        <w:t>7、债务付息支出645万元，为预算的</w:t>
      </w:r>
      <w:r>
        <w:rPr>
          <w:rFonts w:ascii="仿宋_GB2312" w:hAnsi="文星仿宋" w:eastAsia="仿宋_GB2312"/>
          <w:color w:val="000000"/>
          <w:sz w:val="32"/>
          <w:szCs w:val="30"/>
          <w:highlight w:val="none"/>
        </w:rPr>
        <w:t>100%</w:t>
      </w:r>
      <w:r>
        <w:rPr>
          <w:rFonts w:hint="eastAsia" w:ascii="仿宋_GB2312" w:hAnsi="文星仿宋" w:eastAsia="仿宋_GB2312"/>
          <w:color w:val="000000"/>
          <w:sz w:val="32"/>
          <w:szCs w:val="30"/>
          <w:highlight w:val="none"/>
        </w:rPr>
        <w:t>，增加18万元，增长2.8</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ind w:firstLine="640" w:firstLineChars="200"/>
        <w:rPr>
          <w:rFonts w:ascii="仿宋_GB2312" w:hAnsi="文星仿宋" w:eastAsia="仿宋_GB2312"/>
          <w:b/>
          <w:color w:val="000000"/>
          <w:sz w:val="32"/>
          <w:szCs w:val="30"/>
          <w:highlight w:val="none"/>
        </w:rPr>
      </w:pPr>
      <w:r>
        <w:rPr>
          <w:rFonts w:hint="eastAsia" w:ascii="仿宋_GB2312" w:hAnsi="文星仿宋" w:eastAsia="仿宋_GB2312"/>
          <w:color w:val="000000"/>
          <w:sz w:val="32"/>
          <w:szCs w:val="30"/>
          <w:highlight w:val="none"/>
        </w:rPr>
        <w:t>汇总以上科目，教育、社会保障和就业、卫生健康、文化体育与传媒、农林水、交通运输、节能环保、住房保障、城乡社区等民生支出合计</w:t>
      </w:r>
      <w:r>
        <w:rPr>
          <w:rFonts w:hint="eastAsia" w:ascii="仿宋_GB2312" w:hAnsi="文星仿宋" w:eastAsia="仿宋_GB2312"/>
          <w:color w:val="000000"/>
          <w:sz w:val="32"/>
          <w:szCs w:val="32"/>
          <w:highlight w:val="none"/>
        </w:rPr>
        <w:t>21231</w:t>
      </w:r>
      <w:r>
        <w:rPr>
          <w:rFonts w:hint="eastAsia" w:ascii="仿宋_GB2312" w:eastAsia="仿宋_GB2312"/>
          <w:color w:val="000000"/>
          <w:sz w:val="32"/>
          <w:szCs w:val="32"/>
          <w:highlight w:val="none"/>
        </w:rPr>
        <w:t>万元</w:t>
      </w:r>
      <w:r>
        <w:rPr>
          <w:rFonts w:hint="eastAsia" w:ascii="仿宋_GB2312" w:hAnsi="文星仿宋" w:eastAsia="仿宋_GB2312"/>
          <w:color w:val="000000"/>
          <w:sz w:val="32"/>
          <w:szCs w:val="30"/>
          <w:highlight w:val="none"/>
        </w:rPr>
        <w:t>，占一般公共预算支出的比重达到61.7</w:t>
      </w:r>
      <w:r>
        <w:rPr>
          <w:rFonts w:ascii="仿宋_GB2312" w:hAnsi="文星仿宋" w:eastAsia="仿宋_GB2312"/>
          <w:color w:val="000000"/>
          <w:sz w:val="32"/>
          <w:szCs w:val="30"/>
          <w:highlight w:val="none"/>
        </w:rPr>
        <w:t>%</w:t>
      </w:r>
      <w:r>
        <w:rPr>
          <w:rFonts w:hint="eastAsia" w:ascii="仿宋_GB2312" w:hAnsi="文星仿宋" w:eastAsia="仿宋_GB2312"/>
          <w:color w:val="000000"/>
          <w:sz w:val="32"/>
          <w:szCs w:val="30"/>
          <w:highlight w:val="none"/>
        </w:rPr>
        <w:t>。</w:t>
      </w:r>
    </w:p>
    <w:p>
      <w:pPr>
        <w:spacing w:line="560" w:lineRule="exact"/>
        <w:rPr>
          <w:rFonts w:ascii="宋体"/>
          <w:b/>
          <w:color w:val="000000"/>
          <w:sz w:val="36"/>
          <w:szCs w:val="36"/>
          <w:highlight w:val="none"/>
        </w:rPr>
      </w:pPr>
    </w:p>
    <w:p>
      <w:pPr>
        <w:spacing w:line="560" w:lineRule="exact"/>
        <w:jc w:val="center"/>
        <w:rPr>
          <w:rFonts w:ascii="黑体" w:hAnsi="黑体" w:eastAsia="黑体"/>
          <w:color w:val="000000"/>
          <w:sz w:val="36"/>
          <w:szCs w:val="36"/>
          <w:highlight w:val="none"/>
        </w:rPr>
      </w:pPr>
      <w:r>
        <w:rPr>
          <w:rFonts w:hint="eastAsia" w:ascii="黑体" w:hAnsi="黑体" w:eastAsia="黑体"/>
          <w:color w:val="000000"/>
          <w:sz w:val="36"/>
          <w:szCs w:val="36"/>
          <w:highlight w:val="none"/>
        </w:rPr>
        <w:t>关于2022年高新区一般公共预算收入</w:t>
      </w:r>
    </w:p>
    <w:p>
      <w:pPr>
        <w:spacing w:line="560" w:lineRule="exact"/>
        <w:jc w:val="center"/>
        <w:rPr>
          <w:rFonts w:ascii="黑体" w:hAnsi="黑体" w:eastAsia="黑体"/>
          <w:color w:val="000000"/>
          <w:sz w:val="36"/>
          <w:szCs w:val="36"/>
          <w:highlight w:val="none"/>
        </w:rPr>
      </w:pPr>
      <w:r>
        <w:rPr>
          <w:rFonts w:hint="eastAsia" w:ascii="黑体" w:hAnsi="黑体" w:eastAsia="黑体"/>
          <w:color w:val="000000"/>
          <w:sz w:val="36"/>
          <w:szCs w:val="36"/>
          <w:highlight w:val="none"/>
        </w:rPr>
        <w:t>预算情况的说明</w:t>
      </w:r>
    </w:p>
    <w:p>
      <w:pPr>
        <w:spacing w:line="560" w:lineRule="exact"/>
        <w:jc w:val="center"/>
        <w:rPr>
          <w:rFonts w:ascii="仿宋_GB2312" w:eastAsia="仿宋_GB2312"/>
          <w:color w:val="000000"/>
          <w:sz w:val="44"/>
          <w:szCs w:val="44"/>
          <w:highlight w:val="none"/>
        </w:rPr>
      </w:pP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2022年高新区一般公共预算收入总计44181万元，其中：区本级收入45915万元；上级补助收入-2005万元（返还性收入</w:t>
      </w:r>
      <w:r>
        <w:rPr>
          <w:rFonts w:ascii="仿宋_GB2312" w:eastAsia="仿宋_GB2312"/>
          <w:color w:val="000000"/>
          <w:sz w:val="32"/>
          <w:szCs w:val="32"/>
          <w:highlight w:val="none"/>
        </w:rPr>
        <w:t>-3925</w:t>
      </w:r>
      <w:r>
        <w:rPr>
          <w:rFonts w:hint="eastAsia" w:ascii="仿宋_GB2312" w:eastAsia="仿宋_GB2312"/>
          <w:color w:val="000000"/>
          <w:sz w:val="32"/>
          <w:szCs w:val="32"/>
          <w:highlight w:val="none"/>
        </w:rPr>
        <w:t>万元，一般性转移支付收入1810万元，专项转移支付收入110万元）；上年结余收入271万元。</w:t>
      </w:r>
    </w:p>
    <w:p>
      <w:pPr>
        <w:spacing w:line="56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一、区本级收入主要项目情况</w:t>
      </w:r>
    </w:p>
    <w:p>
      <w:pPr>
        <w:spacing w:line="56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区本级一般公共预算收入45915万元，可比增长30.6</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。其中：税收收入41915万元，可比增长30.4</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；非税收入4000万元，可比增长33.3</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。主要项目情况是：</w:t>
      </w:r>
    </w:p>
    <w:p>
      <w:pPr>
        <w:spacing w:line="560" w:lineRule="exact"/>
        <w:rPr>
          <w:rFonts w:ascii="仿宋_GB2312" w:eastAsia="仿宋_GB2312"/>
          <w:color w:val="000000"/>
          <w:sz w:val="32"/>
          <w:szCs w:val="32"/>
          <w:highlight w:val="none"/>
        </w:rPr>
      </w:pPr>
      <w:r>
        <w:rPr>
          <w:rFonts w:ascii="仿宋_GB2312" w:eastAsia="仿宋_GB2312"/>
          <w:color w:val="000000"/>
          <w:sz w:val="32"/>
          <w:szCs w:val="32"/>
          <w:highlight w:val="none"/>
        </w:rPr>
        <w:t xml:space="preserve">    1</w:t>
      </w:r>
      <w:r>
        <w:rPr>
          <w:rFonts w:hint="eastAsia" w:ascii="仿宋_GB2312" w:eastAsia="仿宋_GB2312"/>
          <w:color w:val="000000"/>
          <w:sz w:val="32"/>
          <w:szCs w:val="32"/>
          <w:highlight w:val="none"/>
        </w:rPr>
        <w:t>、增值税收入19240万元。</w:t>
      </w:r>
    </w:p>
    <w:p>
      <w:pPr>
        <w:spacing w:line="560" w:lineRule="exact"/>
        <w:ind w:firstLine="630"/>
        <w:rPr>
          <w:rFonts w:ascii="仿宋_GB2312" w:eastAsia="仿宋_GB2312"/>
          <w:color w:val="000000"/>
          <w:sz w:val="32"/>
          <w:szCs w:val="32"/>
          <w:highlight w:val="none"/>
        </w:rPr>
      </w:pPr>
      <w:r>
        <w:rPr>
          <w:rFonts w:ascii="仿宋_GB2312" w:eastAsia="仿宋_GB2312"/>
          <w:color w:val="000000"/>
          <w:sz w:val="32"/>
          <w:szCs w:val="32"/>
          <w:highlight w:val="none"/>
        </w:rPr>
        <w:t>2</w:t>
      </w:r>
      <w:r>
        <w:rPr>
          <w:rFonts w:hint="eastAsia" w:ascii="仿宋_GB2312" w:eastAsia="仿宋_GB2312"/>
          <w:color w:val="000000"/>
          <w:sz w:val="32"/>
          <w:szCs w:val="32"/>
          <w:highlight w:val="none"/>
        </w:rPr>
        <w:t>、企业所得税收入3838万元。</w:t>
      </w:r>
    </w:p>
    <w:p>
      <w:pPr>
        <w:spacing w:line="560" w:lineRule="exact"/>
        <w:ind w:firstLine="630"/>
        <w:rPr>
          <w:rFonts w:ascii="仿宋_GB2312" w:eastAsia="仿宋_GB2312"/>
          <w:color w:val="000000"/>
          <w:sz w:val="32"/>
          <w:szCs w:val="32"/>
          <w:highlight w:val="none"/>
        </w:rPr>
      </w:pPr>
      <w:r>
        <w:rPr>
          <w:rFonts w:hint="eastAsia" w:ascii="仿宋_GB2312" w:eastAsia="仿宋_GB2312"/>
          <w:color w:val="000000"/>
          <w:sz w:val="32"/>
          <w:szCs w:val="32"/>
          <w:highlight w:val="none"/>
        </w:rPr>
        <w:t>3.</w:t>
      </w:r>
      <w:r>
        <w:rPr>
          <w:rFonts w:hint="eastAsia"/>
          <w:highlight w:val="none"/>
        </w:rPr>
        <w:t xml:space="preserve"> </w:t>
      </w:r>
      <w:r>
        <w:rPr>
          <w:rFonts w:hint="eastAsia" w:ascii="仿宋_GB2312" w:eastAsia="仿宋_GB2312"/>
          <w:color w:val="000000"/>
          <w:sz w:val="32"/>
          <w:szCs w:val="32"/>
          <w:highlight w:val="none"/>
        </w:rPr>
        <w:t>个人所得税550万元。</w:t>
      </w:r>
    </w:p>
    <w:p>
      <w:pPr>
        <w:spacing w:line="560" w:lineRule="exact"/>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4.</w:t>
      </w:r>
      <w:r>
        <w:rPr>
          <w:rFonts w:hint="eastAsia" w:ascii="仿宋_GB2312" w:eastAsia="仿宋_GB2312"/>
          <w:color w:val="000000"/>
          <w:sz w:val="32"/>
          <w:szCs w:val="32"/>
          <w:highlight w:val="none"/>
        </w:rPr>
        <w:t>城市维护建设税等收入14372万元。</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5.</w:t>
      </w:r>
      <w:r>
        <w:rPr>
          <w:rFonts w:hint="eastAsia" w:ascii="仿宋_GB2312" w:eastAsia="仿宋_GB2312"/>
          <w:color w:val="000000"/>
          <w:sz w:val="32"/>
          <w:szCs w:val="32"/>
          <w:highlight w:val="none"/>
        </w:rPr>
        <w:t>专项收入1500万元。</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6.</w:t>
      </w:r>
      <w:r>
        <w:rPr>
          <w:rFonts w:hint="eastAsia" w:ascii="仿宋_GB2312" w:eastAsia="仿宋_GB2312"/>
          <w:color w:val="000000"/>
          <w:sz w:val="32"/>
          <w:szCs w:val="32"/>
          <w:highlight w:val="none"/>
        </w:rPr>
        <w:t>行政事业性收费收入1750万元。</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7.</w:t>
      </w:r>
      <w:r>
        <w:rPr>
          <w:rFonts w:hint="eastAsia" w:ascii="仿宋_GB2312" w:eastAsia="仿宋_GB2312"/>
          <w:color w:val="000000"/>
          <w:sz w:val="32"/>
          <w:szCs w:val="32"/>
          <w:highlight w:val="none"/>
        </w:rPr>
        <w:t>罚没等其他收入750万元。</w:t>
      </w:r>
    </w:p>
    <w:p>
      <w:pPr>
        <w:adjustRightInd w:val="0"/>
        <w:snapToGrid w:val="0"/>
        <w:spacing w:line="560" w:lineRule="exact"/>
        <w:ind w:firstLine="640" w:firstLineChars="200"/>
        <w:outlineLvl w:val="0"/>
        <w:rPr>
          <w:rFonts w:ascii="黑体" w:eastAsia="黑体"/>
          <w:color w:val="000000"/>
          <w:sz w:val="32"/>
          <w:szCs w:val="32"/>
          <w:highlight w:val="none"/>
        </w:rPr>
      </w:pPr>
      <w:r>
        <w:rPr>
          <w:rFonts w:hint="eastAsia" w:ascii="黑体" w:eastAsia="黑体"/>
          <w:color w:val="000000"/>
          <w:sz w:val="32"/>
          <w:szCs w:val="32"/>
          <w:highlight w:val="none"/>
        </w:rPr>
        <w:t>二、上级补助收入项目情况</w:t>
      </w:r>
    </w:p>
    <w:p>
      <w:pPr>
        <w:spacing w:line="56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上级补助收入-2005万元，其中：返还性收入</w:t>
      </w:r>
      <w:r>
        <w:rPr>
          <w:rFonts w:ascii="仿宋_GB2312" w:eastAsia="仿宋_GB2312"/>
          <w:color w:val="000000"/>
          <w:sz w:val="32"/>
          <w:szCs w:val="32"/>
          <w:highlight w:val="none"/>
        </w:rPr>
        <w:t>-3925</w:t>
      </w:r>
      <w:r>
        <w:rPr>
          <w:rFonts w:hint="eastAsia" w:ascii="仿宋_GB2312" w:eastAsia="仿宋_GB2312"/>
          <w:color w:val="000000"/>
          <w:sz w:val="32"/>
          <w:szCs w:val="32"/>
          <w:highlight w:val="none"/>
        </w:rPr>
        <w:t>万元，一般性转移支付收入1810万元，专项转移支付收入110万元。具体项目情况是：</w:t>
      </w:r>
    </w:p>
    <w:p>
      <w:pPr>
        <w:spacing w:line="56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1</w:t>
      </w:r>
      <w:r>
        <w:rPr>
          <w:rFonts w:hint="eastAsia" w:ascii="仿宋_GB2312" w:eastAsia="仿宋_GB2312"/>
          <w:color w:val="000000"/>
          <w:sz w:val="32"/>
          <w:szCs w:val="32"/>
          <w:highlight w:val="none"/>
        </w:rPr>
        <w:t>、返还性收入</w:t>
      </w:r>
      <w:r>
        <w:rPr>
          <w:rFonts w:ascii="仿宋_GB2312" w:eastAsia="仿宋_GB2312"/>
          <w:color w:val="000000"/>
          <w:sz w:val="32"/>
          <w:szCs w:val="32"/>
          <w:highlight w:val="none"/>
        </w:rPr>
        <w:t>-3925</w:t>
      </w:r>
      <w:r>
        <w:rPr>
          <w:rFonts w:hint="eastAsia" w:ascii="仿宋_GB2312" w:eastAsia="仿宋_GB2312"/>
          <w:color w:val="000000"/>
          <w:sz w:val="32"/>
          <w:szCs w:val="32"/>
          <w:highlight w:val="none"/>
        </w:rPr>
        <w:t>万元，其中：增值税税收返还</w:t>
      </w:r>
      <w:r>
        <w:rPr>
          <w:rFonts w:ascii="仿宋_GB2312" w:eastAsia="仿宋_GB2312"/>
          <w:color w:val="000000"/>
          <w:sz w:val="32"/>
          <w:szCs w:val="32"/>
          <w:highlight w:val="none"/>
        </w:rPr>
        <w:t>-4011</w:t>
      </w:r>
      <w:r>
        <w:rPr>
          <w:rFonts w:hint="eastAsia" w:ascii="仿宋_GB2312" w:eastAsia="仿宋_GB2312"/>
          <w:color w:val="000000"/>
          <w:sz w:val="32"/>
          <w:szCs w:val="32"/>
          <w:highlight w:val="none"/>
        </w:rPr>
        <w:t>万元，所得税基数返还</w:t>
      </w:r>
      <w:r>
        <w:rPr>
          <w:rFonts w:ascii="仿宋_GB2312" w:eastAsia="仿宋_GB2312"/>
          <w:color w:val="000000"/>
          <w:sz w:val="32"/>
          <w:szCs w:val="32"/>
          <w:highlight w:val="none"/>
        </w:rPr>
        <w:t>86</w:t>
      </w:r>
      <w:r>
        <w:rPr>
          <w:rFonts w:hint="eastAsia" w:ascii="仿宋_GB2312" w:eastAsia="仿宋_GB2312"/>
          <w:color w:val="000000"/>
          <w:sz w:val="32"/>
          <w:szCs w:val="32"/>
          <w:highlight w:val="none"/>
        </w:rPr>
        <w:t>万元。</w:t>
      </w:r>
    </w:p>
    <w:p>
      <w:pPr>
        <w:spacing w:line="56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2</w:t>
      </w:r>
      <w:r>
        <w:rPr>
          <w:rFonts w:hint="eastAsia" w:ascii="仿宋_GB2312" w:eastAsia="仿宋_GB2312"/>
          <w:color w:val="000000"/>
          <w:sz w:val="32"/>
          <w:szCs w:val="32"/>
          <w:highlight w:val="none"/>
        </w:rPr>
        <w:t>、一般性转移支付收入1810万元，其中：体制补助收入157万元，教育共同财政事权转移支付收入686万元，社会保障和就业共同财政事权转移支付收入643万元，医疗卫生共同财政事权转移支付收入50万元，农林水共同财政事权转移支付收入274万元。</w:t>
      </w:r>
    </w:p>
    <w:p>
      <w:pPr>
        <w:spacing w:line="56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3</w:t>
      </w:r>
      <w:r>
        <w:rPr>
          <w:rFonts w:hint="eastAsia" w:ascii="仿宋_GB2312" w:eastAsia="仿宋_GB2312"/>
          <w:color w:val="000000"/>
          <w:sz w:val="32"/>
          <w:szCs w:val="32"/>
          <w:highlight w:val="none"/>
        </w:rPr>
        <w:t>、专项转移支付收入110万元，其中：卫生健康15万元，城乡社区95万元。</w:t>
      </w:r>
    </w:p>
    <w:p>
      <w:pPr>
        <w:spacing w:line="560" w:lineRule="exact"/>
        <w:ind w:firstLine="645"/>
        <w:rPr>
          <w:rFonts w:ascii="仿宋_GB2312" w:eastAsia="仿宋_GB2312"/>
          <w:color w:val="000000"/>
          <w:sz w:val="32"/>
          <w:szCs w:val="32"/>
          <w:highlight w:val="none"/>
        </w:rPr>
      </w:pPr>
    </w:p>
    <w:p>
      <w:pPr>
        <w:spacing w:line="560" w:lineRule="exact"/>
        <w:ind w:firstLine="645"/>
        <w:rPr>
          <w:rFonts w:ascii="仿宋_GB2312" w:eastAsia="仿宋_GB2312"/>
          <w:color w:val="000000"/>
          <w:sz w:val="32"/>
          <w:szCs w:val="32"/>
          <w:highlight w:val="none"/>
        </w:rPr>
      </w:pPr>
    </w:p>
    <w:p>
      <w:pPr>
        <w:spacing w:line="560" w:lineRule="exact"/>
        <w:rPr>
          <w:rFonts w:ascii="仿宋_GB2312" w:eastAsia="仿宋_GB2312"/>
          <w:color w:val="000000"/>
          <w:sz w:val="32"/>
          <w:szCs w:val="32"/>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60" w:lineRule="exact"/>
        <w:rPr>
          <w:rFonts w:ascii="宋体"/>
          <w:b/>
          <w:color w:val="000000"/>
          <w:sz w:val="36"/>
          <w:szCs w:val="36"/>
          <w:highlight w:val="none"/>
        </w:rPr>
      </w:pPr>
    </w:p>
    <w:p>
      <w:pPr>
        <w:spacing w:line="540" w:lineRule="exact"/>
        <w:jc w:val="center"/>
        <w:rPr>
          <w:rFonts w:ascii="黑体" w:hAnsi="黑体" w:eastAsia="黑体"/>
          <w:color w:val="000000"/>
          <w:sz w:val="36"/>
          <w:szCs w:val="36"/>
          <w:highlight w:val="none"/>
        </w:rPr>
      </w:pPr>
      <w:r>
        <w:rPr>
          <w:rFonts w:hint="eastAsia" w:ascii="黑体" w:hAnsi="黑体" w:eastAsia="黑体"/>
          <w:color w:val="000000"/>
          <w:sz w:val="36"/>
          <w:szCs w:val="36"/>
          <w:highlight w:val="none"/>
        </w:rPr>
        <w:t>关于2022年高新区一般公共预算支出</w:t>
      </w:r>
    </w:p>
    <w:p>
      <w:pPr>
        <w:spacing w:line="540" w:lineRule="exact"/>
        <w:jc w:val="center"/>
        <w:rPr>
          <w:rFonts w:ascii="黑体" w:hAnsi="黑体" w:eastAsia="黑体"/>
          <w:color w:val="000000"/>
          <w:sz w:val="36"/>
          <w:szCs w:val="36"/>
          <w:highlight w:val="none"/>
        </w:rPr>
      </w:pPr>
      <w:r>
        <w:rPr>
          <w:rFonts w:hint="eastAsia" w:ascii="黑体" w:hAnsi="黑体" w:eastAsia="黑体"/>
          <w:color w:val="000000"/>
          <w:sz w:val="36"/>
          <w:szCs w:val="36"/>
          <w:highlight w:val="none"/>
        </w:rPr>
        <w:t>预算情况的说明</w:t>
      </w:r>
    </w:p>
    <w:p>
      <w:pPr>
        <w:spacing w:line="540" w:lineRule="exact"/>
        <w:ind w:firstLine="640" w:firstLineChars="200"/>
        <w:rPr>
          <w:rFonts w:ascii="仿宋_GB2312" w:eastAsia="仿宋_GB2312"/>
          <w:color w:val="000000"/>
          <w:sz w:val="32"/>
          <w:szCs w:val="32"/>
          <w:highlight w:val="none"/>
        </w:rPr>
      </w:pPr>
    </w:p>
    <w:p>
      <w:pPr>
        <w:pStyle w:val="19"/>
        <w:spacing w:line="54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2022年高新区一般公共预算支出总计44181万元，其中：区本级支36897万元（含线下债务还本支出2445万元），上解上级支出7284万元</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体制上解支出</w:t>
      </w:r>
      <w:r>
        <w:rPr>
          <w:rFonts w:ascii="仿宋_GB2312" w:eastAsia="仿宋_GB2312"/>
          <w:color w:val="000000"/>
          <w:sz w:val="32"/>
          <w:szCs w:val="32"/>
          <w:highlight w:val="none"/>
        </w:rPr>
        <w:t>425</w:t>
      </w:r>
      <w:r>
        <w:rPr>
          <w:rFonts w:hint="eastAsia" w:ascii="仿宋_GB2312" w:eastAsia="仿宋_GB2312"/>
          <w:color w:val="000000"/>
          <w:sz w:val="32"/>
          <w:szCs w:val="32"/>
          <w:highlight w:val="none"/>
        </w:rPr>
        <w:t>万元，专项上解支出6859万元）。</w:t>
      </w:r>
    </w:p>
    <w:p>
      <w:pPr>
        <w:pStyle w:val="19"/>
        <w:spacing w:line="54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一、区本级支出主要项目情况</w:t>
      </w:r>
    </w:p>
    <w:p>
      <w:pPr>
        <w:pStyle w:val="19"/>
        <w:spacing w:line="54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区本级一般公共预算支出36897万元（含线下债务还本支出2445万元），可比增长6%。其中，人员和公用经费等基本支出16794万元，占45.5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；项目支出20103万元，占54.5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。财政拨款安排的主要支出项目情况是：</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1</w:t>
      </w:r>
      <w:r>
        <w:rPr>
          <w:rFonts w:hint="eastAsia" w:ascii="仿宋_GB2312" w:eastAsia="仿宋_GB2312"/>
          <w:color w:val="000000"/>
          <w:sz w:val="32"/>
          <w:szCs w:val="32"/>
          <w:highlight w:val="none"/>
        </w:rPr>
        <w:t>、一般公共服务支出10502万元，可比增加15.1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hAnsi="文星仿宋" w:eastAsia="仿宋_GB2312"/>
          <w:color w:val="000000"/>
          <w:sz w:val="32"/>
          <w:szCs w:val="30"/>
          <w:highlight w:val="none"/>
        </w:rPr>
      </w:pPr>
      <w:r>
        <w:rPr>
          <w:rFonts w:ascii="仿宋_GB2312" w:eastAsia="仿宋_GB2312"/>
          <w:color w:val="000000"/>
          <w:sz w:val="32"/>
          <w:szCs w:val="32"/>
          <w:highlight w:val="none"/>
        </w:rPr>
        <w:t>2</w:t>
      </w:r>
      <w:r>
        <w:rPr>
          <w:rFonts w:hint="eastAsia" w:ascii="仿宋_GB2312" w:eastAsia="仿宋_GB2312"/>
          <w:color w:val="000000"/>
          <w:sz w:val="32"/>
          <w:szCs w:val="32"/>
          <w:highlight w:val="none"/>
        </w:rPr>
        <w:t>、公共安全支出120万元，可比减少79</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3</w:t>
      </w:r>
      <w:r>
        <w:rPr>
          <w:rFonts w:hint="eastAsia" w:ascii="仿宋_GB2312" w:eastAsia="仿宋_GB2312"/>
          <w:color w:val="000000"/>
          <w:sz w:val="32"/>
          <w:szCs w:val="32"/>
          <w:highlight w:val="none"/>
        </w:rPr>
        <w:t>、教育支出5130万元，可比减少24.4</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4</w:t>
      </w:r>
      <w:r>
        <w:rPr>
          <w:rFonts w:hint="eastAsia" w:ascii="仿宋_GB2312" w:eastAsia="仿宋_GB2312"/>
          <w:color w:val="000000"/>
          <w:sz w:val="32"/>
          <w:szCs w:val="32"/>
          <w:highlight w:val="none"/>
        </w:rPr>
        <w:t>、科学技术支出898万元，可比减少40.5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5、社会保障和就业支出5322万元，可比增长13.3</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6、卫生健康支出810万元，可比减少8.8</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7、节能环保支出670万元，可比减少5.5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hAnsi="宋体" w:eastAsia="仿宋_GB2312" w:cs="??"/>
          <w:bCs/>
          <w:color w:val="000000"/>
          <w:kern w:val="0"/>
          <w:sz w:val="32"/>
          <w:szCs w:val="32"/>
          <w:highlight w:val="none"/>
          <w:lang w:val="zh-CN"/>
        </w:rPr>
      </w:pPr>
      <w:r>
        <w:rPr>
          <w:rFonts w:hint="eastAsia" w:ascii="仿宋_GB2312" w:eastAsia="仿宋_GB2312"/>
          <w:color w:val="000000"/>
          <w:sz w:val="32"/>
          <w:szCs w:val="32"/>
          <w:highlight w:val="none"/>
        </w:rPr>
        <w:t>8、城乡社区支出1712万元，可比减少5.2</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9、农林水支出563万元，</w:t>
      </w:r>
      <w:r>
        <w:rPr>
          <w:rFonts w:hint="eastAsia" w:ascii="仿宋_GB2312" w:eastAsia="仿宋_GB2312"/>
          <w:color w:val="000000"/>
          <w:sz w:val="32"/>
          <w:szCs w:val="32"/>
          <w:highlight w:val="none"/>
        </w:rPr>
        <w:t>可比减少</w:t>
      </w:r>
      <w:r>
        <w:rPr>
          <w:rFonts w:hint="eastAsia" w:ascii="仿宋_GB2312" w:eastAsia="仿宋_GB2312"/>
          <w:color w:val="000000"/>
          <w:sz w:val="32"/>
          <w:szCs w:val="32"/>
          <w:highlight w:val="none"/>
        </w:rPr>
        <w:t>49.1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10、商业服务业等支出382万元，可比增长210.6</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11.资源勘探工业信息等支出1000万元，可比增长100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12、住房保障支出798万元，可比减少8.9</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13、灾害防治及应急管理支出302万元，可比增加4.1%。</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14、预备费1000万元，与上年持平。</w:t>
      </w:r>
    </w:p>
    <w:p>
      <w:pPr>
        <w:spacing w:line="5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15、债务还本支出2445万元（线下支出），可比减少5.6%。债务付息支出634万元，可比减少0.6%。</w:t>
      </w:r>
    </w:p>
    <w:p>
      <w:pPr>
        <w:spacing w:line="540" w:lineRule="exact"/>
        <w:ind w:firstLine="640" w:firstLineChars="200"/>
        <w:rPr>
          <w:rFonts w:ascii="仿宋_GB2312" w:eastAsia="仿宋_GB2312"/>
          <w:color w:val="000000"/>
          <w:kern w:val="0"/>
          <w:sz w:val="32"/>
          <w:szCs w:val="32"/>
          <w:highlight w:val="none"/>
        </w:rPr>
      </w:pPr>
      <w:r>
        <w:rPr>
          <w:rFonts w:ascii="仿宋_GB2312" w:eastAsia="仿宋_GB2312"/>
          <w:color w:val="000000"/>
          <w:sz w:val="32"/>
          <w:szCs w:val="32"/>
          <w:highlight w:val="none"/>
        </w:rPr>
        <w:t>1</w:t>
      </w:r>
      <w:r>
        <w:rPr>
          <w:rFonts w:hint="eastAsia" w:ascii="仿宋_GB2312" w:eastAsia="仿宋_GB2312"/>
          <w:color w:val="000000"/>
          <w:sz w:val="32"/>
          <w:szCs w:val="32"/>
          <w:highlight w:val="none"/>
        </w:rPr>
        <w:t>6、</w:t>
      </w:r>
      <w:r>
        <w:rPr>
          <w:rFonts w:hint="eastAsia" w:ascii="仿宋_GB2312" w:eastAsia="仿宋_GB2312"/>
          <w:color w:val="000000"/>
          <w:kern w:val="0"/>
          <w:sz w:val="32"/>
          <w:szCs w:val="32"/>
          <w:highlight w:val="none"/>
        </w:rPr>
        <w:t>其他支出4606万元，</w:t>
      </w:r>
      <w:r>
        <w:rPr>
          <w:rFonts w:hint="eastAsia" w:ascii="仿宋_GB2312" w:eastAsia="仿宋_GB2312"/>
          <w:color w:val="000000"/>
          <w:sz w:val="32"/>
          <w:szCs w:val="32"/>
          <w:highlight w:val="none"/>
        </w:rPr>
        <w:t>可比增加164%</w:t>
      </w:r>
      <w:r>
        <w:rPr>
          <w:rFonts w:hint="eastAsia" w:ascii="仿宋_GB2312" w:eastAsia="仿宋_GB2312"/>
          <w:color w:val="000000"/>
          <w:kern w:val="0"/>
          <w:sz w:val="32"/>
          <w:szCs w:val="32"/>
          <w:highlight w:val="none"/>
        </w:rPr>
        <w:t>。</w:t>
      </w:r>
      <w:r>
        <w:rPr>
          <w:rFonts w:ascii="仿宋_GB2312" w:eastAsia="仿宋_GB2312"/>
          <w:color w:val="000000"/>
          <w:kern w:val="0"/>
          <w:sz w:val="32"/>
          <w:szCs w:val="32"/>
          <w:highlight w:val="none"/>
        </w:rPr>
        <w:t xml:space="preserve"> </w:t>
      </w:r>
    </w:p>
    <w:p>
      <w:pPr>
        <w:tabs>
          <w:tab w:val="left" w:pos="6360"/>
        </w:tabs>
        <w:spacing w:line="540" w:lineRule="exact"/>
        <w:ind w:firstLine="640" w:firstLineChars="200"/>
        <w:rPr>
          <w:rFonts w:ascii="仿宋_GB2312" w:eastAsia="仿宋_GB2312"/>
          <w:color w:val="000000"/>
          <w:kern w:val="0"/>
          <w:sz w:val="32"/>
          <w:szCs w:val="32"/>
          <w:highlight w:val="none"/>
        </w:rPr>
      </w:pPr>
      <w:r>
        <w:rPr>
          <w:rFonts w:hint="eastAsia" w:ascii="仿宋_GB2312" w:eastAsia="仿宋_GB2312"/>
          <w:color w:val="000000"/>
          <w:kern w:val="0"/>
          <w:sz w:val="32"/>
          <w:szCs w:val="32"/>
          <w:highlight w:val="none"/>
        </w:rPr>
        <w:t>二、上解上级支出项目情况</w:t>
      </w:r>
    </w:p>
    <w:p>
      <w:pPr>
        <w:pStyle w:val="19"/>
        <w:spacing w:line="54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上解上级支出7284万元，其中：体制上解支出</w:t>
      </w:r>
      <w:r>
        <w:rPr>
          <w:rFonts w:ascii="仿宋_GB2312" w:eastAsia="仿宋_GB2312"/>
          <w:color w:val="000000"/>
          <w:sz w:val="32"/>
          <w:szCs w:val="32"/>
          <w:highlight w:val="none"/>
        </w:rPr>
        <w:t>425</w:t>
      </w:r>
      <w:r>
        <w:rPr>
          <w:rFonts w:hint="eastAsia" w:ascii="仿宋_GB2312" w:eastAsia="仿宋_GB2312"/>
          <w:color w:val="000000"/>
          <w:sz w:val="32"/>
          <w:szCs w:val="32"/>
          <w:highlight w:val="none"/>
        </w:rPr>
        <w:t>万元，专项上解支出6859万元。</w:t>
      </w: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ind w:firstLine="640" w:firstLineChars="200"/>
        <w:rPr>
          <w:rFonts w:ascii="仿宋_GB2312" w:eastAsia="仿宋_GB2312"/>
          <w:color w:val="000000"/>
          <w:kern w:val="0"/>
          <w:sz w:val="32"/>
          <w:szCs w:val="32"/>
          <w:highlight w:val="none"/>
        </w:rPr>
      </w:pPr>
    </w:p>
    <w:p>
      <w:pPr>
        <w:tabs>
          <w:tab w:val="left" w:pos="6360"/>
        </w:tabs>
        <w:spacing w:line="540" w:lineRule="exact"/>
        <w:rPr>
          <w:rFonts w:ascii="仿宋_GB2312" w:eastAsia="仿宋_GB2312"/>
          <w:color w:val="000000"/>
          <w:kern w:val="0"/>
          <w:sz w:val="32"/>
          <w:szCs w:val="32"/>
          <w:highlight w:val="none"/>
        </w:rPr>
      </w:pPr>
    </w:p>
    <w:p>
      <w:pPr>
        <w:tabs>
          <w:tab w:val="left" w:pos="6360"/>
        </w:tabs>
        <w:spacing w:line="540" w:lineRule="exact"/>
        <w:rPr>
          <w:rFonts w:ascii="仿宋_GB2312" w:eastAsia="仿宋_GB2312"/>
          <w:color w:val="000000"/>
          <w:kern w:val="0"/>
          <w:sz w:val="32"/>
          <w:szCs w:val="32"/>
          <w:highlight w:val="none"/>
        </w:rPr>
      </w:pPr>
      <w:r>
        <w:rPr>
          <w:rFonts w:ascii="仿宋_GB2312" w:eastAsia="仿宋_GB2312"/>
          <w:color w:val="000000"/>
          <w:kern w:val="0"/>
          <w:sz w:val="32"/>
          <w:szCs w:val="32"/>
          <w:highlight w:val="none"/>
        </w:rPr>
        <w:tab/>
      </w:r>
    </w:p>
    <w:p>
      <w:pPr>
        <w:autoSpaceDE w:val="0"/>
        <w:autoSpaceDN w:val="0"/>
        <w:adjustRightInd w:val="0"/>
        <w:snapToGrid w:val="0"/>
        <w:spacing w:line="560" w:lineRule="exact"/>
        <w:jc w:val="center"/>
        <w:rPr>
          <w:rFonts w:ascii="黑体" w:hAnsi="黑体" w:eastAsia="黑体"/>
          <w:color w:val="000000"/>
          <w:sz w:val="36"/>
          <w:szCs w:val="36"/>
          <w:highlight w:val="none"/>
        </w:rPr>
      </w:pPr>
      <w:r>
        <w:rPr>
          <w:rFonts w:ascii="黑体" w:hAnsi="黑体" w:eastAsia="黑体"/>
          <w:color w:val="000000"/>
          <w:sz w:val="36"/>
          <w:szCs w:val="36"/>
          <w:highlight w:val="none"/>
        </w:rPr>
        <w:t xml:space="preserve">   </w:t>
      </w:r>
      <w:r>
        <w:rPr>
          <w:rFonts w:hint="eastAsia" w:ascii="黑体" w:hAnsi="黑体" w:eastAsia="黑体"/>
          <w:color w:val="000000"/>
          <w:sz w:val="36"/>
          <w:szCs w:val="36"/>
          <w:highlight w:val="none"/>
        </w:rPr>
        <w:t>关于</w:t>
      </w:r>
      <w:r>
        <w:rPr>
          <w:rFonts w:ascii="黑体" w:hAnsi="黑体" w:eastAsia="黑体"/>
          <w:color w:val="000000"/>
          <w:sz w:val="36"/>
          <w:szCs w:val="36"/>
          <w:highlight w:val="none"/>
        </w:rPr>
        <w:t>20</w:t>
      </w:r>
      <w:r>
        <w:rPr>
          <w:rFonts w:hint="eastAsia" w:ascii="黑体" w:hAnsi="黑体" w:eastAsia="黑体"/>
          <w:color w:val="000000"/>
          <w:sz w:val="36"/>
          <w:szCs w:val="36"/>
          <w:highlight w:val="none"/>
        </w:rPr>
        <w:t>21年高新区政府性基金收入预算执行情况的</w:t>
      </w:r>
    </w:p>
    <w:p>
      <w:pPr>
        <w:autoSpaceDE w:val="0"/>
        <w:autoSpaceDN w:val="0"/>
        <w:adjustRightInd w:val="0"/>
        <w:snapToGrid w:val="0"/>
        <w:spacing w:line="560" w:lineRule="exact"/>
        <w:jc w:val="center"/>
        <w:rPr>
          <w:rFonts w:ascii="黑体" w:hAnsi="黑体" w:eastAsia="黑体"/>
          <w:color w:val="000000"/>
          <w:sz w:val="36"/>
          <w:szCs w:val="36"/>
          <w:highlight w:val="none"/>
        </w:rPr>
      </w:pPr>
      <w:r>
        <w:rPr>
          <w:rFonts w:hint="eastAsia" w:ascii="黑体" w:hAnsi="黑体" w:eastAsia="黑体"/>
          <w:color w:val="000000"/>
          <w:sz w:val="36"/>
          <w:szCs w:val="36"/>
          <w:highlight w:val="none"/>
        </w:rPr>
        <w:t>说</w:t>
      </w:r>
      <w:r>
        <w:rPr>
          <w:rFonts w:ascii="黑体" w:hAnsi="黑体" w:eastAsia="黑体"/>
          <w:color w:val="000000"/>
          <w:sz w:val="36"/>
          <w:szCs w:val="36"/>
          <w:highlight w:val="none"/>
        </w:rPr>
        <w:t xml:space="preserve">  </w:t>
      </w:r>
      <w:r>
        <w:rPr>
          <w:rFonts w:hint="eastAsia" w:ascii="黑体" w:hAnsi="黑体" w:eastAsia="黑体"/>
          <w:color w:val="000000"/>
          <w:sz w:val="36"/>
          <w:szCs w:val="36"/>
          <w:highlight w:val="none"/>
        </w:rPr>
        <w:t>明</w:t>
      </w:r>
    </w:p>
    <w:p>
      <w:pPr>
        <w:adjustRightInd w:val="0"/>
        <w:snapToGrid w:val="0"/>
        <w:spacing w:line="560" w:lineRule="exact"/>
        <w:ind w:firstLine="640" w:firstLineChars="200"/>
        <w:rPr>
          <w:rFonts w:ascii="仿宋_GB2312" w:hAnsi="文星仿宋"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按照市与区新财政体制</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政府性基金预算已并入市级基金预算</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区本级仅安排上级提前下达补助资金220万元。执行中上级补助政府性基金预算收入414万元，调入资金5886万元，</w:t>
      </w:r>
      <w:r>
        <w:rPr>
          <w:rFonts w:ascii="仿宋_GB2312" w:eastAsia="仿宋_GB2312"/>
          <w:color w:val="000000"/>
          <w:sz w:val="32"/>
          <w:szCs w:val="32"/>
          <w:highlight w:val="none"/>
        </w:rPr>
        <w:t>增加</w:t>
      </w:r>
      <w:r>
        <w:rPr>
          <w:rFonts w:hint="eastAsia" w:ascii="仿宋_GB2312" w:eastAsia="仿宋_GB2312"/>
          <w:color w:val="000000"/>
          <w:sz w:val="32"/>
          <w:szCs w:val="32"/>
          <w:highlight w:val="none"/>
        </w:rPr>
        <w:t>地方政府专项债务转贷收入2450</w:t>
      </w:r>
      <w:r>
        <w:rPr>
          <w:rFonts w:ascii="仿宋_GB2312" w:eastAsia="仿宋_GB2312"/>
          <w:color w:val="000000"/>
          <w:sz w:val="32"/>
          <w:szCs w:val="32"/>
          <w:highlight w:val="none"/>
        </w:rPr>
        <w:t>万元，</w:t>
      </w:r>
      <w:r>
        <w:rPr>
          <w:rFonts w:hint="eastAsia" w:ascii="仿宋_GB2312" w:eastAsia="仿宋_GB2312"/>
          <w:color w:val="000000"/>
          <w:sz w:val="32"/>
          <w:szCs w:val="32"/>
          <w:highlight w:val="none"/>
        </w:rPr>
        <w:t>结余结转收入213万元，收入总计为8963万元。</w:t>
      </w:r>
      <w:r>
        <w:rPr>
          <w:rFonts w:ascii="仿宋_GB2312" w:eastAsia="仿宋_GB2312"/>
          <w:color w:val="000000"/>
          <w:sz w:val="32"/>
          <w:szCs w:val="32"/>
          <w:highlight w:val="none"/>
        </w:rPr>
        <w:t xml:space="preserve"> </w:t>
      </w:r>
    </w:p>
    <w:p>
      <w:pPr>
        <w:autoSpaceDE w:val="0"/>
        <w:autoSpaceDN w:val="0"/>
        <w:adjustRightInd w:val="0"/>
        <w:snapToGrid w:val="0"/>
        <w:spacing w:line="560" w:lineRule="exact"/>
        <w:jc w:val="center"/>
        <w:rPr>
          <w:rFonts w:ascii="??" w:hAnsi="??" w:eastAsia="Times New Roman"/>
          <w:color w:val="000000"/>
          <w:sz w:val="32"/>
          <w:szCs w:val="32"/>
          <w:highlight w:val="none"/>
        </w:rPr>
      </w:pPr>
    </w:p>
    <w:p>
      <w:pPr>
        <w:adjustRightInd w:val="0"/>
        <w:snapToGrid w:val="0"/>
        <w:spacing w:line="560" w:lineRule="exact"/>
        <w:ind w:firstLine="480" w:firstLineChars="150"/>
        <w:rPr>
          <w:rFonts w:ascii="??" w:hAnsi="??" w:eastAsia="Times New Roman"/>
          <w:color w:val="000000"/>
          <w:sz w:val="32"/>
          <w:szCs w:val="32"/>
          <w:highlight w:val="none"/>
        </w:rPr>
      </w:pPr>
    </w:p>
    <w:p>
      <w:pPr>
        <w:adjustRightInd w:val="0"/>
        <w:snapToGrid w:val="0"/>
        <w:spacing w:line="560" w:lineRule="exact"/>
        <w:ind w:firstLine="480" w:firstLineChars="150"/>
        <w:rPr>
          <w:rFonts w:ascii="??" w:hAnsi="??" w:eastAsia="Times New Roman"/>
          <w:color w:val="000000"/>
          <w:sz w:val="32"/>
          <w:szCs w:val="32"/>
          <w:highlight w:val="none"/>
        </w:rPr>
      </w:pPr>
    </w:p>
    <w:p>
      <w:pPr>
        <w:adjustRightInd w:val="0"/>
        <w:snapToGrid w:val="0"/>
        <w:spacing w:line="560" w:lineRule="exact"/>
        <w:ind w:firstLine="480" w:firstLineChars="150"/>
        <w:rPr>
          <w:rFonts w:ascii="??" w:hAnsi="??" w:eastAsia="Times New Roman"/>
          <w:color w:val="000000"/>
          <w:sz w:val="32"/>
          <w:szCs w:val="32"/>
          <w:highlight w:val="none"/>
        </w:rPr>
      </w:pPr>
    </w:p>
    <w:p>
      <w:pPr>
        <w:adjustRightInd w:val="0"/>
        <w:snapToGrid w:val="0"/>
        <w:spacing w:line="560" w:lineRule="exact"/>
        <w:ind w:firstLine="480" w:firstLineChars="150"/>
        <w:rPr>
          <w:rFonts w:ascii="??" w:hAnsi="??" w:eastAsia="Times New Roman"/>
          <w:color w:val="000000"/>
          <w:sz w:val="32"/>
          <w:szCs w:val="32"/>
          <w:highlight w:val="none"/>
        </w:rPr>
      </w:pPr>
    </w:p>
    <w:p>
      <w:pPr>
        <w:autoSpaceDE w:val="0"/>
        <w:autoSpaceDN w:val="0"/>
        <w:adjustRightInd w:val="0"/>
        <w:snapToGrid w:val="0"/>
        <w:spacing w:line="560" w:lineRule="exact"/>
        <w:rPr>
          <w:rFonts w:ascii="??" w:hAnsi="??" w:eastAsia="Times New Roman"/>
          <w:color w:val="000000"/>
          <w:sz w:val="32"/>
          <w:szCs w:val="32"/>
          <w:highlight w:val="none"/>
        </w:rPr>
      </w:pPr>
    </w:p>
    <w:p>
      <w:pPr>
        <w:autoSpaceDE w:val="0"/>
        <w:autoSpaceDN w:val="0"/>
        <w:adjustRightInd w:val="0"/>
        <w:snapToGrid w:val="0"/>
        <w:spacing w:line="560" w:lineRule="exact"/>
        <w:rPr>
          <w:rFonts w:ascii="??" w:hAnsi="??" w:eastAsia="Times New Roman"/>
          <w:color w:val="000000"/>
          <w:sz w:val="32"/>
          <w:szCs w:val="32"/>
          <w:highlight w:val="none"/>
        </w:rPr>
      </w:pPr>
    </w:p>
    <w:p>
      <w:pPr>
        <w:autoSpaceDE w:val="0"/>
        <w:autoSpaceDN w:val="0"/>
        <w:adjustRightInd w:val="0"/>
        <w:snapToGrid w:val="0"/>
        <w:spacing w:line="560" w:lineRule="exact"/>
        <w:rPr>
          <w:rFonts w:ascii="??" w:hAnsi="??" w:eastAsia="Times New Roman"/>
          <w:color w:val="000000"/>
          <w:sz w:val="32"/>
          <w:szCs w:val="32"/>
          <w:highlight w:val="none"/>
        </w:rPr>
      </w:pPr>
    </w:p>
    <w:p>
      <w:pPr>
        <w:autoSpaceDE w:val="0"/>
        <w:autoSpaceDN w:val="0"/>
        <w:adjustRightInd w:val="0"/>
        <w:snapToGrid w:val="0"/>
        <w:spacing w:line="560" w:lineRule="exact"/>
        <w:rPr>
          <w:rFonts w:ascii="??" w:hAnsi="??" w:eastAsia="Times New Roman"/>
          <w:color w:val="000000"/>
          <w:sz w:val="32"/>
          <w:szCs w:val="32"/>
          <w:highlight w:val="none"/>
        </w:rPr>
      </w:pPr>
    </w:p>
    <w:p>
      <w:pPr>
        <w:autoSpaceDE w:val="0"/>
        <w:autoSpaceDN w:val="0"/>
        <w:adjustRightInd w:val="0"/>
        <w:snapToGrid w:val="0"/>
        <w:spacing w:line="560" w:lineRule="exact"/>
        <w:rPr>
          <w:rFonts w:ascii="??" w:hAnsi="??" w:eastAsia="Times New Roman"/>
          <w:color w:val="000000"/>
          <w:sz w:val="32"/>
          <w:szCs w:val="32"/>
          <w:highlight w:val="none"/>
        </w:rPr>
      </w:pPr>
    </w:p>
    <w:p>
      <w:pPr>
        <w:autoSpaceDE w:val="0"/>
        <w:autoSpaceDN w:val="0"/>
        <w:adjustRightInd w:val="0"/>
        <w:snapToGrid w:val="0"/>
        <w:spacing w:line="560" w:lineRule="exact"/>
        <w:rPr>
          <w:rFonts w:ascii="??" w:hAnsi="??" w:eastAsia="Times New Roman"/>
          <w:color w:val="000000"/>
          <w:sz w:val="32"/>
          <w:szCs w:val="32"/>
          <w:highlight w:val="none"/>
        </w:rPr>
      </w:pPr>
    </w:p>
    <w:p>
      <w:pPr>
        <w:autoSpaceDE w:val="0"/>
        <w:autoSpaceDN w:val="0"/>
        <w:adjustRightInd w:val="0"/>
        <w:snapToGrid w:val="0"/>
        <w:spacing w:line="560" w:lineRule="exact"/>
        <w:rPr>
          <w:rFonts w:hint="eastAsia" w:ascii="??" w:hAnsi="??" w:eastAsiaTheme="minorEastAsia"/>
          <w:color w:val="000000"/>
          <w:sz w:val="32"/>
          <w:szCs w:val="32"/>
          <w:highlight w:val="none"/>
        </w:rPr>
      </w:pPr>
    </w:p>
    <w:p>
      <w:pPr>
        <w:autoSpaceDE w:val="0"/>
        <w:autoSpaceDN w:val="0"/>
        <w:adjustRightInd w:val="0"/>
        <w:snapToGrid w:val="0"/>
        <w:spacing w:line="560" w:lineRule="exact"/>
        <w:rPr>
          <w:rFonts w:ascii="??" w:hAnsi="??" w:eastAsiaTheme="minorEastAsia"/>
          <w:color w:val="000000"/>
          <w:sz w:val="32"/>
          <w:szCs w:val="32"/>
          <w:highlight w:val="none"/>
        </w:rPr>
      </w:pPr>
    </w:p>
    <w:p>
      <w:pPr>
        <w:autoSpaceDE w:val="0"/>
        <w:autoSpaceDN w:val="0"/>
        <w:adjustRightInd w:val="0"/>
        <w:snapToGrid w:val="0"/>
        <w:spacing w:line="560" w:lineRule="exact"/>
        <w:rPr>
          <w:rFonts w:ascii="??" w:hAnsi="??" w:eastAsiaTheme="minorEastAsia"/>
          <w:color w:val="000000"/>
          <w:sz w:val="32"/>
          <w:szCs w:val="32"/>
          <w:highlight w:val="none"/>
        </w:rPr>
      </w:pPr>
    </w:p>
    <w:p>
      <w:pPr>
        <w:autoSpaceDE w:val="0"/>
        <w:autoSpaceDN w:val="0"/>
        <w:adjustRightInd w:val="0"/>
        <w:snapToGrid w:val="0"/>
        <w:spacing w:line="560" w:lineRule="exact"/>
        <w:rPr>
          <w:rFonts w:ascii="??" w:hAnsi="??" w:eastAsiaTheme="minorEastAsia"/>
          <w:color w:val="000000"/>
          <w:sz w:val="32"/>
          <w:szCs w:val="32"/>
          <w:highlight w:val="none"/>
        </w:rPr>
      </w:pPr>
    </w:p>
    <w:p>
      <w:pPr>
        <w:autoSpaceDE w:val="0"/>
        <w:autoSpaceDN w:val="0"/>
        <w:adjustRightInd w:val="0"/>
        <w:snapToGrid w:val="0"/>
        <w:spacing w:line="560" w:lineRule="exact"/>
        <w:rPr>
          <w:rFonts w:ascii="??" w:hAnsi="??" w:eastAsiaTheme="minorEastAsia"/>
          <w:color w:val="000000"/>
          <w:sz w:val="32"/>
          <w:szCs w:val="32"/>
          <w:highlight w:val="none"/>
        </w:rPr>
      </w:pPr>
    </w:p>
    <w:p>
      <w:pPr>
        <w:autoSpaceDE w:val="0"/>
        <w:autoSpaceDN w:val="0"/>
        <w:adjustRightInd w:val="0"/>
        <w:snapToGrid w:val="0"/>
        <w:spacing w:line="560" w:lineRule="exact"/>
        <w:jc w:val="center"/>
        <w:rPr>
          <w:rFonts w:ascii="黑体" w:hAnsi="黑体" w:eastAsia="黑体"/>
          <w:color w:val="000000"/>
          <w:sz w:val="36"/>
          <w:szCs w:val="36"/>
          <w:highlight w:val="none"/>
        </w:rPr>
      </w:pPr>
      <w:r>
        <w:rPr>
          <w:rFonts w:hint="eastAsia" w:ascii="黑体" w:hAnsi="黑体" w:eastAsia="黑体"/>
          <w:color w:val="000000"/>
          <w:sz w:val="36"/>
          <w:szCs w:val="36"/>
          <w:highlight w:val="none"/>
        </w:rPr>
        <w:t>关于</w:t>
      </w:r>
      <w:r>
        <w:rPr>
          <w:rFonts w:ascii="黑体" w:hAnsi="黑体" w:eastAsia="黑体"/>
          <w:color w:val="000000"/>
          <w:sz w:val="36"/>
          <w:szCs w:val="36"/>
          <w:highlight w:val="none"/>
        </w:rPr>
        <w:t>20</w:t>
      </w:r>
      <w:r>
        <w:rPr>
          <w:rFonts w:hint="eastAsia" w:ascii="黑体" w:hAnsi="黑体" w:eastAsia="黑体"/>
          <w:color w:val="000000"/>
          <w:sz w:val="36"/>
          <w:szCs w:val="36"/>
          <w:highlight w:val="none"/>
        </w:rPr>
        <w:t>21年高新区政府性基金支出预算执行情况的</w:t>
      </w:r>
    </w:p>
    <w:p>
      <w:pPr>
        <w:autoSpaceDE w:val="0"/>
        <w:autoSpaceDN w:val="0"/>
        <w:adjustRightInd w:val="0"/>
        <w:snapToGrid w:val="0"/>
        <w:spacing w:line="560" w:lineRule="exact"/>
        <w:jc w:val="center"/>
        <w:rPr>
          <w:rFonts w:ascii="黑体" w:hAnsi="黑体" w:eastAsia="黑体"/>
          <w:color w:val="000000"/>
          <w:sz w:val="36"/>
          <w:szCs w:val="36"/>
          <w:highlight w:val="none"/>
        </w:rPr>
      </w:pPr>
      <w:r>
        <w:rPr>
          <w:rFonts w:hint="eastAsia" w:ascii="黑体" w:hAnsi="黑体" w:eastAsia="黑体"/>
          <w:color w:val="000000"/>
          <w:sz w:val="36"/>
          <w:szCs w:val="36"/>
          <w:highlight w:val="none"/>
        </w:rPr>
        <w:t>说</w:t>
      </w:r>
      <w:r>
        <w:rPr>
          <w:rFonts w:ascii="黑体" w:hAnsi="黑体" w:eastAsia="黑体"/>
          <w:color w:val="000000"/>
          <w:sz w:val="36"/>
          <w:szCs w:val="36"/>
          <w:highlight w:val="none"/>
        </w:rPr>
        <w:t xml:space="preserve">  </w:t>
      </w:r>
      <w:r>
        <w:rPr>
          <w:rFonts w:hint="eastAsia" w:ascii="黑体" w:hAnsi="黑体" w:eastAsia="黑体"/>
          <w:color w:val="000000"/>
          <w:sz w:val="36"/>
          <w:szCs w:val="36"/>
          <w:highlight w:val="none"/>
        </w:rPr>
        <w:t>明</w:t>
      </w:r>
    </w:p>
    <w:p>
      <w:pPr>
        <w:adjustRightInd w:val="0"/>
        <w:snapToGrid w:val="0"/>
        <w:spacing w:line="560" w:lineRule="exact"/>
        <w:ind w:firstLine="640" w:firstLineChars="200"/>
        <w:rPr>
          <w:rFonts w:ascii="仿宋_GB2312" w:hAnsi="文星仿宋"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rPr>
        <w:t>21年政府性基金预算</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按市对区新财政体制</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我区国有土地使用权出让收支及计提的各项费用、城市基础设施配套费收支全部纳入市本级预算管理</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区本级年初预算仅安排上级提前下达补助资金支出220万元。执行中加上上级追加等安排支出，支出预算调整为8963万元。实际完成8963万元（含债务转贷还本支出3445万元），为调整预算的100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，比上年减少43875万元，下降88.8</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。主要项目执行情况是：</w:t>
      </w:r>
    </w:p>
    <w:p>
      <w:pPr>
        <w:snapToGrid w:val="0"/>
        <w:spacing w:line="560" w:lineRule="exact"/>
        <w:ind w:firstLine="640" w:firstLineChars="200"/>
        <w:jc w:val="left"/>
        <w:rPr>
          <w:rFonts w:ascii="仿宋_GB2312" w:eastAsia="仿宋_GB2312"/>
          <w:color w:val="000000"/>
          <w:sz w:val="32"/>
          <w:szCs w:val="32"/>
          <w:highlight w:val="none"/>
        </w:rPr>
      </w:pPr>
      <w:r>
        <w:rPr>
          <w:rFonts w:ascii="仿宋_GB2312" w:eastAsia="仿宋_GB2312"/>
          <w:color w:val="000000"/>
          <w:sz w:val="32"/>
          <w:szCs w:val="32"/>
          <w:highlight w:val="none"/>
        </w:rPr>
        <w:t>1</w:t>
      </w:r>
      <w:r>
        <w:rPr>
          <w:rFonts w:hint="eastAsia" w:ascii="仿宋_GB2312" w:eastAsia="仿宋_GB2312"/>
          <w:color w:val="000000"/>
          <w:sz w:val="32"/>
          <w:szCs w:val="32"/>
          <w:highlight w:val="none"/>
        </w:rPr>
        <w:t>、社会保障和就业支出97万元，为预算的100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，增加15万元，增长18.3</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napToGrid w:val="0"/>
        <w:spacing w:line="560" w:lineRule="exact"/>
        <w:ind w:firstLine="640" w:firstLineChars="200"/>
        <w:jc w:val="left"/>
        <w:rPr>
          <w:rFonts w:ascii="仿宋_GB2312" w:eastAsia="仿宋_GB2312"/>
          <w:color w:val="000000"/>
          <w:sz w:val="32"/>
          <w:szCs w:val="32"/>
          <w:highlight w:val="none"/>
        </w:rPr>
      </w:pPr>
      <w:r>
        <w:rPr>
          <w:rFonts w:ascii="仿宋_GB2312" w:eastAsia="仿宋_GB2312"/>
          <w:color w:val="000000"/>
          <w:sz w:val="32"/>
          <w:szCs w:val="32"/>
          <w:highlight w:val="none"/>
        </w:rPr>
        <w:t>2</w:t>
      </w:r>
      <w:r>
        <w:rPr>
          <w:rFonts w:hint="eastAsia" w:ascii="仿宋_GB2312" w:eastAsia="仿宋_GB2312"/>
          <w:color w:val="000000"/>
          <w:sz w:val="32"/>
          <w:szCs w:val="32"/>
          <w:highlight w:val="none"/>
        </w:rPr>
        <w:t>、彩票公益金安排的支出50万元，为预算的100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，增加4万元，增长8.7</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napToGrid w:val="0"/>
        <w:spacing w:line="560" w:lineRule="exact"/>
        <w:ind w:firstLine="640" w:firstLineChars="200"/>
        <w:jc w:val="left"/>
        <w:rPr>
          <w:rFonts w:ascii="仿宋_GB2312" w:eastAsia="仿宋_GB2312"/>
          <w:color w:val="000000"/>
          <w:sz w:val="32"/>
          <w:szCs w:val="32"/>
          <w:highlight w:val="none"/>
        </w:rPr>
      </w:pPr>
      <w:r>
        <w:rPr>
          <w:rFonts w:ascii="仿宋_GB2312" w:eastAsia="仿宋_GB2312"/>
          <w:color w:val="000000"/>
          <w:sz w:val="32"/>
          <w:szCs w:val="32"/>
          <w:highlight w:val="none"/>
        </w:rPr>
        <w:t>3</w:t>
      </w:r>
      <w:r>
        <w:rPr>
          <w:rFonts w:hint="eastAsia" w:ascii="仿宋_GB2312" w:eastAsia="仿宋_GB2312"/>
          <w:color w:val="000000"/>
          <w:sz w:val="32"/>
          <w:szCs w:val="32"/>
          <w:highlight w:val="none"/>
        </w:rPr>
        <w:t>、城乡社区安排的支出480万元，为预算的100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，减少44567万元，下降98.9</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。主要原因是棚户区改造专项债券转贷收入安排的支出及国有土地使用权出让收入安排的支出减少较多。</w:t>
      </w:r>
    </w:p>
    <w:p>
      <w:pPr>
        <w:snapToGrid w:val="0"/>
        <w:spacing w:line="560" w:lineRule="exact"/>
        <w:ind w:firstLine="640" w:firstLineChars="200"/>
        <w:jc w:val="left"/>
        <w:rPr>
          <w:rFonts w:ascii="仿宋_GB2312" w:eastAsia="仿宋_GB2312"/>
          <w:color w:val="000000"/>
          <w:sz w:val="32"/>
          <w:szCs w:val="32"/>
          <w:highlight w:val="none"/>
        </w:rPr>
      </w:pPr>
      <w:r>
        <w:rPr>
          <w:rFonts w:ascii="仿宋_GB2312" w:eastAsia="仿宋_GB2312"/>
          <w:color w:val="000000"/>
          <w:sz w:val="32"/>
          <w:szCs w:val="32"/>
          <w:highlight w:val="none"/>
        </w:rPr>
        <w:t>4</w:t>
      </w:r>
      <w:r>
        <w:rPr>
          <w:rFonts w:hint="eastAsia" w:ascii="仿宋_GB2312" w:eastAsia="仿宋_GB2312"/>
          <w:color w:val="000000"/>
          <w:sz w:val="32"/>
          <w:szCs w:val="32"/>
          <w:highlight w:val="none"/>
        </w:rPr>
        <w:t>、债务付息支出4891万元。</w:t>
      </w:r>
    </w:p>
    <w:p>
      <w:pPr>
        <w:autoSpaceDE w:val="0"/>
        <w:autoSpaceDN w:val="0"/>
        <w:adjustRightInd w:val="0"/>
        <w:snapToGrid w:val="0"/>
        <w:spacing w:line="560" w:lineRule="exact"/>
        <w:rPr>
          <w:rFonts w:ascii="仿宋_GB2312" w:hAnsi="文星仿宋" w:eastAsia="仿宋_GB2312"/>
          <w:color w:val="000000"/>
          <w:sz w:val="32"/>
          <w:szCs w:val="32"/>
          <w:highlight w:val="none"/>
        </w:rPr>
      </w:pPr>
    </w:p>
    <w:p>
      <w:pPr>
        <w:autoSpaceDE w:val="0"/>
        <w:autoSpaceDN w:val="0"/>
        <w:adjustRightInd w:val="0"/>
        <w:snapToGrid w:val="0"/>
        <w:spacing w:line="560" w:lineRule="exact"/>
        <w:rPr>
          <w:rFonts w:ascii="仿宋_GB2312" w:hAnsi="文星仿宋" w:eastAsia="仿宋_GB2312"/>
          <w:color w:val="000000"/>
          <w:sz w:val="32"/>
          <w:szCs w:val="32"/>
          <w:highlight w:val="none"/>
        </w:rPr>
      </w:pPr>
    </w:p>
    <w:p>
      <w:pPr>
        <w:autoSpaceDE w:val="0"/>
        <w:autoSpaceDN w:val="0"/>
        <w:adjustRightInd w:val="0"/>
        <w:snapToGrid w:val="0"/>
        <w:spacing w:line="560" w:lineRule="exact"/>
        <w:rPr>
          <w:rFonts w:ascii="仿宋_GB2312" w:hAnsi="文星仿宋" w:eastAsia="仿宋_GB2312"/>
          <w:color w:val="000000"/>
          <w:sz w:val="32"/>
          <w:szCs w:val="32"/>
          <w:highlight w:val="none"/>
        </w:rPr>
      </w:pPr>
    </w:p>
    <w:p>
      <w:pPr>
        <w:autoSpaceDE w:val="0"/>
        <w:autoSpaceDN w:val="0"/>
        <w:adjustRightInd w:val="0"/>
        <w:snapToGrid w:val="0"/>
        <w:spacing w:line="560" w:lineRule="exact"/>
        <w:rPr>
          <w:rFonts w:ascii="仿宋_GB2312" w:hAnsi="文星仿宋" w:eastAsia="仿宋_GB2312"/>
          <w:color w:val="000000"/>
          <w:sz w:val="32"/>
          <w:szCs w:val="32"/>
          <w:highlight w:val="none"/>
        </w:rPr>
      </w:pPr>
    </w:p>
    <w:p>
      <w:pPr>
        <w:autoSpaceDE w:val="0"/>
        <w:autoSpaceDN w:val="0"/>
        <w:adjustRightInd w:val="0"/>
        <w:snapToGrid w:val="0"/>
        <w:spacing w:line="560" w:lineRule="exact"/>
        <w:rPr>
          <w:rFonts w:ascii="仿宋_GB2312" w:hAnsi="文星仿宋" w:eastAsia="仿宋_GB2312"/>
          <w:color w:val="000000"/>
          <w:sz w:val="32"/>
          <w:szCs w:val="32"/>
          <w:highlight w:val="none"/>
        </w:rPr>
      </w:pPr>
    </w:p>
    <w:p>
      <w:pPr>
        <w:spacing w:line="560" w:lineRule="exact"/>
        <w:jc w:val="center"/>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关于2022年高新区政府性基金收入支出预算情况的</w:t>
      </w:r>
    </w:p>
    <w:p>
      <w:pPr>
        <w:spacing w:line="560" w:lineRule="exact"/>
        <w:jc w:val="center"/>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说</w:t>
      </w:r>
      <w:r>
        <w:rPr>
          <w:rFonts w:ascii="黑体" w:hAnsi="黑体" w:eastAsia="黑体"/>
          <w:color w:val="000000"/>
          <w:sz w:val="36"/>
          <w:szCs w:val="36"/>
          <w:highlight w:val="none"/>
        </w:rPr>
        <w:t xml:space="preserve">  </w:t>
      </w:r>
      <w:r>
        <w:rPr>
          <w:rFonts w:hint="eastAsia" w:ascii="黑体" w:hAnsi="黑体" w:eastAsia="黑体"/>
          <w:color w:val="000000"/>
          <w:sz w:val="36"/>
          <w:szCs w:val="36"/>
          <w:highlight w:val="none"/>
        </w:rPr>
        <w:t>明</w:t>
      </w:r>
    </w:p>
    <w:p>
      <w:pPr>
        <w:adjustRightInd w:val="0"/>
        <w:snapToGrid w:val="0"/>
        <w:spacing w:line="560" w:lineRule="exact"/>
        <w:ind w:firstLine="640" w:firstLineChars="200"/>
        <w:rPr>
          <w:rFonts w:ascii="仿宋_GB2312" w:hAnsi="文星仿宋"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2022年政府性基金预算</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按市对区新财政体制</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已并入市级基金预算</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区本级仅安排上级提前下达预算。</w:t>
      </w:r>
    </w:p>
    <w:p>
      <w:pPr>
        <w:snapToGrid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2022年高新区政府性基金收入预算总计82万元，其中：上级补助收入82万元；政府性基金支出预算总计82万元，其中：上级补助收入安排支出82万元。主要支出项目情况是：</w:t>
      </w:r>
    </w:p>
    <w:p>
      <w:pPr>
        <w:snapToGrid w:val="0"/>
        <w:spacing w:line="560" w:lineRule="exact"/>
        <w:ind w:firstLine="640" w:firstLineChars="200"/>
        <w:jc w:val="left"/>
        <w:rPr>
          <w:rFonts w:ascii="仿宋_GB2312" w:eastAsia="仿宋_GB2312"/>
          <w:color w:val="000000"/>
          <w:sz w:val="32"/>
          <w:szCs w:val="32"/>
          <w:highlight w:val="none"/>
        </w:rPr>
      </w:pPr>
      <w:r>
        <w:rPr>
          <w:rFonts w:ascii="仿宋_GB2312" w:eastAsia="仿宋_GB2312"/>
          <w:color w:val="000000"/>
          <w:sz w:val="32"/>
          <w:szCs w:val="32"/>
          <w:highlight w:val="none"/>
        </w:rPr>
        <w:t>1</w:t>
      </w:r>
      <w:r>
        <w:rPr>
          <w:rFonts w:hint="eastAsia" w:ascii="仿宋_GB2312" w:eastAsia="仿宋_GB2312"/>
          <w:color w:val="000000"/>
          <w:sz w:val="32"/>
          <w:szCs w:val="32"/>
          <w:highlight w:val="none"/>
        </w:rPr>
        <w:t>、社会保障和就业支出63万元,全部为大中型水库移民后期扶持基金支出。</w:t>
      </w:r>
    </w:p>
    <w:p>
      <w:pPr>
        <w:snapToGrid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2、彩票公益金安排的支出19万元。</w:t>
      </w:r>
    </w:p>
    <w:p>
      <w:pPr>
        <w:adjustRightInd w:val="0"/>
        <w:snapToGrid w:val="0"/>
        <w:spacing w:line="560" w:lineRule="exact"/>
        <w:ind w:firstLine="640" w:firstLineChars="200"/>
        <w:rPr>
          <w:rFonts w:ascii="??" w:hAnsi="??" w:eastAsia="Times New Roman"/>
          <w:color w:val="000000"/>
          <w:sz w:val="32"/>
          <w:szCs w:val="32"/>
          <w:highlight w:val="none"/>
        </w:rPr>
      </w:pPr>
    </w:p>
    <w:p>
      <w:pPr>
        <w:autoSpaceDE w:val="0"/>
        <w:autoSpaceDN w:val="0"/>
        <w:adjustRightInd w:val="0"/>
        <w:snapToGrid w:val="0"/>
        <w:spacing w:line="560" w:lineRule="exact"/>
        <w:ind w:firstLine="640" w:firstLineChars="200"/>
        <w:rPr>
          <w:rFonts w:ascii="??" w:hAnsi="??" w:eastAsia="Times New Roman"/>
          <w:color w:val="000000"/>
          <w:sz w:val="32"/>
          <w:szCs w:val="32"/>
          <w:highlight w:val="none"/>
        </w:rPr>
      </w:pPr>
    </w:p>
    <w:p>
      <w:pPr>
        <w:autoSpaceDE w:val="0"/>
        <w:autoSpaceDN w:val="0"/>
        <w:adjustRightInd w:val="0"/>
        <w:snapToGrid w:val="0"/>
        <w:spacing w:line="560" w:lineRule="exact"/>
        <w:rPr>
          <w:rFonts w:ascii="仿宋_GB2312" w:hAnsi="文星仿宋" w:eastAsia="仿宋_GB2312"/>
          <w:color w:val="000000"/>
          <w:sz w:val="32"/>
          <w:szCs w:val="32"/>
          <w:highlight w:val="none"/>
        </w:rPr>
      </w:pPr>
    </w:p>
    <w:p>
      <w:pPr>
        <w:autoSpaceDE w:val="0"/>
        <w:autoSpaceDN w:val="0"/>
        <w:adjustRightInd w:val="0"/>
        <w:snapToGrid w:val="0"/>
        <w:spacing w:line="560" w:lineRule="exact"/>
        <w:ind w:firstLine="964" w:firstLineChars="200"/>
        <w:rPr>
          <w:rFonts w:ascii="仿宋_GB2312" w:hAnsi="文星仿宋" w:eastAsia="仿宋_GB2312"/>
          <w:b/>
          <w:color w:val="000000"/>
          <w:sz w:val="48"/>
          <w:szCs w:val="32"/>
          <w:highlight w:val="none"/>
        </w:rPr>
      </w:pPr>
    </w:p>
    <w:p>
      <w:pPr>
        <w:spacing w:line="560" w:lineRule="exact"/>
        <w:jc w:val="center"/>
        <w:outlineLvl w:val="0"/>
        <w:rPr>
          <w:rFonts w:ascii="仿宋_GB2312" w:hAnsi="文星仿宋" w:eastAsia="仿宋_GB2312"/>
          <w:color w:val="000000"/>
          <w:sz w:val="32"/>
          <w:szCs w:val="32"/>
          <w:highlight w:val="none"/>
        </w:rPr>
      </w:pPr>
    </w:p>
    <w:p>
      <w:pPr>
        <w:spacing w:line="560" w:lineRule="exact"/>
        <w:jc w:val="center"/>
        <w:outlineLvl w:val="0"/>
        <w:rPr>
          <w:rFonts w:ascii="仿宋_GB2312" w:hAnsi="文星仿宋" w:eastAsia="仿宋_GB2312"/>
          <w:color w:val="000000"/>
          <w:sz w:val="32"/>
          <w:szCs w:val="32"/>
          <w:highlight w:val="none"/>
        </w:rPr>
      </w:pPr>
    </w:p>
    <w:p>
      <w:pPr>
        <w:spacing w:line="560" w:lineRule="exact"/>
        <w:jc w:val="center"/>
        <w:outlineLvl w:val="0"/>
        <w:rPr>
          <w:rFonts w:ascii="仿宋_GB2312" w:hAnsi="文星仿宋" w:eastAsia="仿宋_GB2312"/>
          <w:color w:val="000000"/>
          <w:sz w:val="32"/>
          <w:szCs w:val="32"/>
          <w:highlight w:val="none"/>
        </w:rPr>
      </w:pPr>
    </w:p>
    <w:p>
      <w:pPr>
        <w:spacing w:line="560" w:lineRule="exact"/>
        <w:jc w:val="center"/>
        <w:outlineLvl w:val="0"/>
        <w:rPr>
          <w:rFonts w:ascii="仿宋_GB2312" w:hAnsi="文星仿宋" w:eastAsia="仿宋_GB2312"/>
          <w:color w:val="000000"/>
          <w:sz w:val="32"/>
          <w:szCs w:val="32"/>
          <w:highlight w:val="none"/>
        </w:rPr>
      </w:pPr>
    </w:p>
    <w:p>
      <w:pPr>
        <w:spacing w:line="560" w:lineRule="exact"/>
        <w:jc w:val="center"/>
        <w:outlineLvl w:val="0"/>
        <w:rPr>
          <w:rFonts w:ascii="仿宋_GB2312" w:hAnsi="文星仿宋" w:eastAsia="仿宋_GB2312"/>
          <w:color w:val="000000"/>
          <w:sz w:val="32"/>
          <w:szCs w:val="32"/>
          <w:highlight w:val="none"/>
        </w:rPr>
      </w:pPr>
    </w:p>
    <w:p>
      <w:pPr>
        <w:spacing w:line="560" w:lineRule="exact"/>
        <w:jc w:val="center"/>
        <w:outlineLvl w:val="0"/>
        <w:rPr>
          <w:rFonts w:ascii="仿宋_GB2312" w:hAnsi="文星仿宋" w:eastAsia="仿宋_GB2312"/>
          <w:color w:val="000000"/>
          <w:sz w:val="32"/>
          <w:szCs w:val="32"/>
          <w:highlight w:val="none"/>
        </w:rPr>
      </w:pPr>
    </w:p>
    <w:p>
      <w:pPr>
        <w:spacing w:line="560" w:lineRule="exact"/>
        <w:jc w:val="center"/>
        <w:outlineLvl w:val="0"/>
        <w:rPr>
          <w:rFonts w:ascii="仿宋_GB2312" w:hAnsi="文星仿宋" w:eastAsia="仿宋_GB2312"/>
          <w:color w:val="000000"/>
          <w:sz w:val="32"/>
          <w:szCs w:val="32"/>
          <w:highlight w:val="none"/>
        </w:rPr>
      </w:pPr>
    </w:p>
    <w:p>
      <w:pPr>
        <w:spacing w:line="560" w:lineRule="exact"/>
        <w:outlineLvl w:val="0"/>
        <w:rPr>
          <w:rFonts w:ascii="仿宋_GB2312" w:hAnsi="文星仿宋" w:eastAsia="仿宋_GB2312"/>
          <w:color w:val="000000"/>
          <w:sz w:val="32"/>
          <w:szCs w:val="32"/>
          <w:highlight w:val="none"/>
        </w:rPr>
      </w:pPr>
    </w:p>
    <w:p>
      <w:pPr>
        <w:spacing w:line="560" w:lineRule="exact"/>
        <w:outlineLvl w:val="0"/>
        <w:rPr>
          <w:rFonts w:ascii="仿宋_GB2312" w:hAnsi="文星仿宋" w:eastAsia="仿宋_GB2312"/>
          <w:color w:val="000000"/>
          <w:sz w:val="32"/>
          <w:szCs w:val="32"/>
          <w:highlight w:val="none"/>
        </w:rPr>
      </w:pPr>
    </w:p>
    <w:p>
      <w:pPr>
        <w:spacing w:line="560" w:lineRule="exact"/>
        <w:jc w:val="center"/>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关于2021年高新区国有资本经营</w:t>
      </w:r>
    </w:p>
    <w:p>
      <w:pPr>
        <w:spacing w:line="560" w:lineRule="exact"/>
        <w:jc w:val="center"/>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收支预算执行情况的说明</w:t>
      </w:r>
    </w:p>
    <w:p>
      <w:pPr>
        <w:spacing w:line="560" w:lineRule="exact"/>
        <w:ind w:firstLine="640" w:firstLineChars="200"/>
        <w:rPr>
          <w:color w:val="000000"/>
          <w:sz w:val="32"/>
          <w:szCs w:val="32"/>
          <w:highlight w:val="none"/>
        </w:rPr>
      </w:pPr>
    </w:p>
    <w:p>
      <w:pPr>
        <w:spacing w:line="590" w:lineRule="exact"/>
        <w:ind w:firstLine="640" w:firstLineChars="200"/>
        <w:rPr>
          <w:rFonts w:ascii="仿宋_GB2312" w:hAnsi="宋体" w:eastAsia="仿宋_GB2312" w:cs="宋体"/>
          <w:color w:val="000000"/>
          <w:sz w:val="32"/>
          <w:szCs w:val="32"/>
          <w:highlight w:val="none"/>
        </w:rPr>
      </w:pPr>
      <w:r>
        <w:rPr>
          <w:rFonts w:hint="eastAsia" w:ascii="仿宋_GB2312" w:hAnsi="??" w:eastAsia="仿宋_GB2312"/>
          <w:color w:val="000000"/>
          <w:sz w:val="32"/>
          <w:szCs w:val="32"/>
          <w:highlight w:val="none"/>
        </w:rPr>
        <w:t>2021</w:t>
      </w:r>
      <w:r>
        <w:rPr>
          <w:rFonts w:hint="eastAsia" w:ascii="仿宋_GB2312" w:hAnsi="宋体" w:eastAsia="仿宋_GB2312" w:cs="宋体"/>
          <w:color w:val="000000"/>
          <w:sz w:val="32"/>
          <w:szCs w:val="32"/>
          <w:highlight w:val="none"/>
        </w:rPr>
        <w:t>年，高新区</w:t>
      </w:r>
      <w:r>
        <w:rPr>
          <w:rFonts w:hint="eastAsia" w:ascii="仿宋_GB2312" w:hAnsi="仿宋_GB2312" w:eastAsia="仿宋_GB2312" w:cs="仿宋_GB2312"/>
          <w:sz w:val="32"/>
          <w:szCs w:val="32"/>
          <w:highlight w:val="none"/>
        </w:rPr>
        <w:t>国有资本经营</w:t>
      </w:r>
      <w:r>
        <w:rPr>
          <w:rFonts w:hint="eastAsia" w:ascii="仿宋_GB2312" w:eastAsia="仿宋_GB2312"/>
          <w:color w:val="000000"/>
          <w:sz w:val="32"/>
          <w:szCs w:val="32"/>
          <w:highlight w:val="none"/>
        </w:rPr>
        <w:t>年初预算仅安排上级提前下达补助资金支出4万元，</w:t>
      </w:r>
      <w:r>
        <w:rPr>
          <w:rFonts w:hint="eastAsia" w:ascii="仿宋_GB2312" w:hAnsi="仿宋_GB2312" w:eastAsia="仿宋_GB2312" w:cs="仿宋_GB2312"/>
          <w:sz w:val="32"/>
          <w:szCs w:val="32"/>
          <w:highlight w:val="none"/>
        </w:rPr>
        <w:t>执行中上级补助国有资本经营</w:t>
      </w:r>
      <w:r>
        <w:rPr>
          <w:rFonts w:hint="eastAsia" w:ascii="仿宋_GB2312" w:eastAsia="仿宋_GB2312"/>
          <w:color w:val="000000"/>
          <w:sz w:val="32"/>
          <w:szCs w:val="32"/>
          <w:highlight w:val="none"/>
        </w:rPr>
        <w:t>预算收入44万元</w:t>
      </w:r>
      <w:r>
        <w:rPr>
          <w:rFonts w:hint="eastAsia" w:ascii="仿宋_GB2312" w:hAnsi="仿宋_GB2312" w:eastAsia="仿宋_GB2312" w:cs="仿宋_GB2312"/>
          <w:sz w:val="32"/>
          <w:szCs w:val="32"/>
          <w:highlight w:val="none"/>
        </w:rPr>
        <w:t>，支出预算调整为44万元，实际完成44万元，为调整预算的100%。</w:t>
      </w:r>
      <w:r>
        <w:rPr>
          <w:rFonts w:hint="eastAsia" w:ascii="仿宋_GB2312" w:eastAsia="仿宋_GB2312"/>
          <w:color w:val="000000"/>
          <w:sz w:val="32"/>
          <w:szCs w:val="32"/>
          <w:highlight w:val="none"/>
        </w:rPr>
        <w:t>主要项目执行情况是：</w:t>
      </w:r>
    </w:p>
    <w:p>
      <w:pPr>
        <w:adjustRightInd w:val="0"/>
        <w:snapToGrid w:val="0"/>
        <w:spacing w:line="560" w:lineRule="exact"/>
        <w:ind w:firstLine="640" w:firstLineChars="200"/>
        <w:jc w:val="left"/>
        <w:rPr>
          <w:rFonts w:ascii="黑体" w:eastAsia="黑体"/>
          <w:color w:val="000000"/>
          <w:sz w:val="32"/>
          <w:szCs w:val="32"/>
          <w:highlight w:val="none"/>
        </w:rPr>
      </w:pPr>
      <w:r>
        <w:rPr>
          <w:rFonts w:hint="eastAsia" w:ascii="宋体" w:hAnsi="宋体" w:cs="宋体"/>
          <w:color w:val="000000"/>
          <w:sz w:val="32"/>
          <w:szCs w:val="32"/>
          <w:highlight w:val="none"/>
        </w:rPr>
        <w:t>一、</w:t>
      </w:r>
      <w:r>
        <w:rPr>
          <w:rFonts w:hint="eastAsia" w:ascii="黑体" w:eastAsia="黑体"/>
          <w:color w:val="000000"/>
          <w:sz w:val="32"/>
          <w:szCs w:val="32"/>
          <w:highlight w:val="none"/>
        </w:rPr>
        <w:t>国有资本经营收入预算执行情况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区本级国有资本经营年初预算仅安排上级提前下达补助资金4万元，执行中国有资本经营预算转移支付收入44万元。</w:t>
      </w:r>
    </w:p>
    <w:p>
      <w:pPr>
        <w:spacing w:line="560" w:lineRule="exact"/>
        <w:ind w:firstLine="640" w:firstLineChars="200"/>
        <w:rPr>
          <w:rFonts w:ascii="黑体" w:eastAsia="黑体"/>
          <w:color w:val="000000"/>
          <w:sz w:val="32"/>
          <w:szCs w:val="32"/>
          <w:highlight w:val="none"/>
        </w:rPr>
      </w:pPr>
      <w:r>
        <w:rPr>
          <w:rFonts w:hint="eastAsia" w:ascii="宋体" w:hAnsi="宋体" w:cs="宋体"/>
          <w:color w:val="000000"/>
          <w:sz w:val="32"/>
          <w:szCs w:val="32"/>
          <w:highlight w:val="none"/>
        </w:rPr>
        <w:t>二、</w:t>
      </w:r>
      <w:r>
        <w:rPr>
          <w:rFonts w:hint="eastAsia" w:ascii="黑体" w:eastAsia="黑体"/>
          <w:color w:val="000000"/>
          <w:sz w:val="32"/>
          <w:szCs w:val="32"/>
          <w:highlight w:val="none"/>
        </w:rPr>
        <w:t>国有资本经营支出预算执行情况</w:t>
      </w:r>
    </w:p>
    <w:p>
      <w:pPr>
        <w:spacing w:line="560" w:lineRule="exact"/>
        <w:ind w:firstLine="640" w:firstLineChars="200"/>
        <w:rPr>
          <w:rFonts w:ascii="仿宋_GB2312" w:hAnsi="??" w:eastAsia="仿宋_GB2312"/>
          <w:color w:val="000000"/>
          <w:sz w:val="32"/>
          <w:szCs w:val="32"/>
          <w:highlight w:val="none"/>
        </w:rPr>
      </w:pPr>
      <w:r>
        <w:rPr>
          <w:rFonts w:hint="eastAsia" w:ascii="仿宋_GB2312" w:eastAsia="仿宋_GB2312"/>
          <w:color w:val="000000"/>
          <w:sz w:val="32"/>
          <w:szCs w:val="32"/>
          <w:highlight w:val="none"/>
        </w:rPr>
        <w:t>区本级年初仅安排上级提前下达补助资金支出4万元，执行中加上上级追加安排支出，支出预算调整为44万元。实际完成44万元，为调整预算的100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，比上年增加40万元，主要是国有企业退休人员社会化管理补助支出增加。</w:t>
      </w:r>
    </w:p>
    <w:p>
      <w:pPr>
        <w:spacing w:line="560" w:lineRule="exact"/>
        <w:jc w:val="center"/>
        <w:outlineLvl w:val="0"/>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p>
    <w:p>
      <w:pPr>
        <w:spacing w:line="560" w:lineRule="exact"/>
        <w:outlineLvl w:val="0"/>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关于2022年高新区国有资本经营收入支出预算情况的</w:t>
      </w:r>
    </w:p>
    <w:p>
      <w:pPr>
        <w:spacing w:line="560" w:lineRule="exact"/>
        <w:jc w:val="center"/>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说</w:t>
      </w:r>
      <w:r>
        <w:rPr>
          <w:rFonts w:ascii="黑体" w:hAnsi="黑体" w:eastAsia="黑体"/>
          <w:color w:val="000000"/>
          <w:sz w:val="36"/>
          <w:szCs w:val="36"/>
          <w:highlight w:val="none"/>
        </w:rPr>
        <w:t xml:space="preserve">  </w:t>
      </w:r>
      <w:r>
        <w:rPr>
          <w:rFonts w:hint="eastAsia" w:ascii="黑体" w:hAnsi="黑体" w:eastAsia="黑体"/>
          <w:color w:val="000000"/>
          <w:sz w:val="36"/>
          <w:szCs w:val="36"/>
          <w:highlight w:val="none"/>
        </w:rPr>
        <w:t>明</w:t>
      </w:r>
    </w:p>
    <w:p>
      <w:pPr>
        <w:adjustRightInd w:val="0"/>
        <w:snapToGrid w:val="0"/>
        <w:spacing w:line="560" w:lineRule="exact"/>
        <w:ind w:firstLine="640" w:firstLineChars="200"/>
        <w:rPr>
          <w:rFonts w:ascii="仿宋_GB2312" w:hAnsi="文星仿宋"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2022年高新区无国有资本经营预算收入预算。</w:t>
      </w: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640" w:firstLineChars="200"/>
        <w:jc w:val="left"/>
        <w:rPr>
          <w:rFonts w:ascii="仿宋_GB2312" w:eastAsia="仿宋_GB2312"/>
          <w:color w:val="000000"/>
          <w:sz w:val="32"/>
          <w:szCs w:val="32"/>
          <w:highlight w:val="none"/>
        </w:rPr>
      </w:pPr>
    </w:p>
    <w:p>
      <w:pPr>
        <w:snapToGrid w:val="0"/>
        <w:spacing w:line="560" w:lineRule="exact"/>
        <w:ind w:firstLine="720" w:firstLineChars="200"/>
        <w:jc w:val="left"/>
        <w:rPr>
          <w:rFonts w:ascii="黑体" w:hAnsi="黑体" w:eastAsia="黑体"/>
          <w:color w:val="000000"/>
          <w:sz w:val="36"/>
          <w:szCs w:val="36"/>
          <w:highlight w:val="none"/>
        </w:rPr>
      </w:pPr>
    </w:p>
    <w:p>
      <w:pPr>
        <w:spacing w:line="560" w:lineRule="exact"/>
        <w:jc w:val="center"/>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关于2021年高新区社会保险基金</w:t>
      </w:r>
    </w:p>
    <w:p>
      <w:pPr>
        <w:spacing w:line="560" w:lineRule="exact"/>
        <w:jc w:val="center"/>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收支预算执行情况的说明</w:t>
      </w:r>
    </w:p>
    <w:p>
      <w:pPr>
        <w:spacing w:line="560" w:lineRule="exact"/>
        <w:ind w:firstLine="640" w:firstLineChars="200"/>
        <w:rPr>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r>
        <w:rPr>
          <w:rFonts w:hint="eastAsia" w:ascii="仿宋_GB2312" w:hAnsi="??" w:eastAsia="仿宋_GB2312"/>
          <w:color w:val="000000"/>
          <w:sz w:val="32"/>
          <w:szCs w:val="32"/>
          <w:highlight w:val="none"/>
        </w:rPr>
        <w:t>2021</w:t>
      </w:r>
      <w:r>
        <w:rPr>
          <w:rFonts w:hint="eastAsia" w:ascii="仿宋_GB2312" w:hAnsi="宋体" w:eastAsia="仿宋_GB2312" w:cs="宋体"/>
          <w:color w:val="000000"/>
          <w:sz w:val="32"/>
          <w:szCs w:val="32"/>
          <w:highlight w:val="none"/>
        </w:rPr>
        <w:t>年，高新区</w:t>
      </w:r>
      <w:r>
        <w:rPr>
          <w:rFonts w:hint="eastAsia" w:ascii="仿宋_GB2312" w:eastAsia="仿宋_GB2312" w:cs="仿宋_GB2312"/>
          <w:color w:val="000000"/>
          <w:kern w:val="0"/>
          <w:sz w:val="32"/>
          <w:szCs w:val="32"/>
          <w:highlight w:val="none"/>
          <w:lang w:val="zh-CN"/>
        </w:rPr>
        <w:t>社会保险基金预算收入年初预算1468</w:t>
      </w:r>
      <w:r>
        <w:rPr>
          <w:rFonts w:hint="eastAsia" w:ascii="仿宋_GB2312" w:eastAsia="仿宋_GB2312"/>
          <w:color w:val="000000"/>
          <w:sz w:val="32"/>
          <w:szCs w:val="32"/>
          <w:highlight w:val="none"/>
        </w:rPr>
        <w:t>万</w:t>
      </w:r>
      <w:r>
        <w:rPr>
          <w:rFonts w:hint="eastAsia" w:ascii="仿宋_GB2312" w:eastAsia="仿宋_GB2312" w:cs="仿宋_GB2312"/>
          <w:color w:val="000000"/>
          <w:kern w:val="0"/>
          <w:sz w:val="32"/>
          <w:szCs w:val="32"/>
          <w:highlight w:val="none"/>
          <w:lang w:val="zh-CN"/>
        </w:rPr>
        <w:t>元，</w:t>
      </w:r>
      <w:r>
        <w:rPr>
          <w:rFonts w:hint="eastAsia" w:ascii="仿宋_GB2312" w:eastAsia="仿宋_GB2312" w:cs="仿宋_GB2312"/>
          <w:color w:val="000000"/>
          <w:sz w:val="32"/>
          <w:szCs w:val="32"/>
          <w:highlight w:val="none"/>
        </w:rPr>
        <w:t>支出预算1021</w:t>
      </w:r>
      <w:r>
        <w:rPr>
          <w:rFonts w:hint="eastAsia" w:ascii="仿宋_GB2312" w:eastAsia="仿宋_GB2312"/>
          <w:color w:val="000000"/>
          <w:sz w:val="32"/>
          <w:szCs w:val="32"/>
          <w:highlight w:val="none"/>
        </w:rPr>
        <w:t>万元</w:t>
      </w:r>
      <w:r>
        <w:rPr>
          <w:rFonts w:hint="eastAsia" w:ascii="仿宋_GB2312" w:eastAsia="仿宋_GB2312" w:cs="仿宋_GB2312"/>
          <w:color w:val="000000"/>
          <w:sz w:val="32"/>
          <w:szCs w:val="32"/>
          <w:highlight w:val="none"/>
        </w:rPr>
        <w:t>。</w:t>
      </w:r>
      <w:r>
        <w:rPr>
          <w:rFonts w:hint="eastAsia" w:ascii="仿宋_GB2312" w:eastAsia="仿宋_GB2312"/>
          <w:color w:val="000000"/>
          <w:sz w:val="32"/>
          <w:szCs w:val="32"/>
          <w:highlight w:val="none"/>
        </w:rPr>
        <w:t>2021年完成收入1492万元,为预算的101.63%；完成支出962万元，为支出预算的94.22%；年末收支结余529万元，滚存结余3756元。</w:t>
      </w:r>
      <w:r>
        <w:rPr>
          <w:rFonts w:hint="eastAsia" w:ascii="仿宋_GB2312" w:hAnsi="宋体" w:eastAsia="仿宋_GB2312" w:cs="宋体"/>
          <w:color w:val="000000"/>
          <w:sz w:val="32"/>
          <w:szCs w:val="32"/>
          <w:highlight w:val="none"/>
        </w:rPr>
        <w:t>主要项目执行情况是：</w:t>
      </w:r>
    </w:p>
    <w:p>
      <w:pPr>
        <w:adjustRightInd w:val="0"/>
        <w:snapToGrid w:val="0"/>
        <w:spacing w:line="560" w:lineRule="exact"/>
        <w:ind w:firstLine="640" w:firstLineChars="200"/>
        <w:jc w:val="left"/>
        <w:rPr>
          <w:rFonts w:ascii="黑体" w:eastAsia="黑体"/>
          <w:color w:val="000000"/>
          <w:sz w:val="32"/>
          <w:szCs w:val="32"/>
          <w:highlight w:val="none"/>
        </w:rPr>
      </w:pPr>
      <w:r>
        <w:rPr>
          <w:rFonts w:hint="eastAsia" w:ascii="宋体" w:hAnsi="宋体" w:cs="宋体"/>
          <w:color w:val="000000"/>
          <w:sz w:val="32"/>
          <w:szCs w:val="32"/>
          <w:highlight w:val="none"/>
        </w:rPr>
        <w:t>一、</w:t>
      </w:r>
      <w:r>
        <w:rPr>
          <w:rFonts w:hint="eastAsia" w:ascii="黑体" w:eastAsia="黑体"/>
          <w:color w:val="000000"/>
          <w:sz w:val="32"/>
          <w:szCs w:val="32"/>
          <w:highlight w:val="none"/>
        </w:rPr>
        <w:t>社会保险基金收入预算执行情况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城乡居民基本养老保险基金收入1492万元，为预算的101.63%，</w:t>
      </w:r>
      <w:r>
        <w:rPr>
          <w:rFonts w:hint="eastAsia" w:ascii="仿宋_GB2312" w:hAnsi="??" w:eastAsia="仿宋_GB2312"/>
          <w:color w:val="000000"/>
          <w:sz w:val="32"/>
          <w:szCs w:val="32"/>
          <w:highlight w:val="none"/>
        </w:rPr>
        <w:t>为上年决算数的</w:t>
      </w:r>
      <w:r>
        <w:rPr>
          <w:rFonts w:hint="eastAsia" w:ascii="仿宋_GB2312" w:eastAsia="仿宋_GB2312"/>
          <w:color w:val="000000"/>
          <w:sz w:val="32"/>
          <w:szCs w:val="32"/>
          <w:highlight w:val="none"/>
        </w:rPr>
        <w:t>107.96%。</w:t>
      </w:r>
    </w:p>
    <w:p>
      <w:pPr>
        <w:spacing w:line="560" w:lineRule="exact"/>
        <w:ind w:firstLine="640" w:firstLineChars="200"/>
        <w:rPr>
          <w:rFonts w:ascii="黑体" w:eastAsia="黑体"/>
          <w:color w:val="000000"/>
          <w:sz w:val="32"/>
          <w:szCs w:val="32"/>
          <w:highlight w:val="none"/>
        </w:rPr>
      </w:pPr>
      <w:r>
        <w:rPr>
          <w:rFonts w:hint="eastAsia" w:ascii="宋体" w:hAnsi="宋体" w:cs="宋体"/>
          <w:color w:val="000000"/>
          <w:sz w:val="32"/>
          <w:szCs w:val="32"/>
          <w:highlight w:val="none"/>
        </w:rPr>
        <w:t>二、</w:t>
      </w:r>
      <w:r>
        <w:rPr>
          <w:rFonts w:hint="eastAsia" w:ascii="黑体" w:eastAsia="黑体"/>
          <w:color w:val="000000"/>
          <w:sz w:val="32"/>
          <w:szCs w:val="32"/>
          <w:highlight w:val="none"/>
        </w:rPr>
        <w:t>社会保险基金支出预算执行情况</w:t>
      </w:r>
    </w:p>
    <w:p>
      <w:pPr>
        <w:spacing w:line="560" w:lineRule="exact"/>
        <w:ind w:firstLine="640" w:firstLineChars="200"/>
        <w:rPr>
          <w:rFonts w:ascii="仿宋_GB2312" w:hAnsi="??" w:eastAsia="仿宋_GB2312"/>
          <w:color w:val="000000"/>
          <w:sz w:val="32"/>
          <w:szCs w:val="32"/>
          <w:highlight w:val="none"/>
        </w:rPr>
      </w:pPr>
      <w:r>
        <w:rPr>
          <w:rFonts w:hint="eastAsia" w:ascii="仿宋_GB2312" w:hAnsi="??" w:eastAsia="仿宋_GB2312"/>
          <w:color w:val="000000"/>
          <w:sz w:val="32"/>
          <w:szCs w:val="32"/>
          <w:highlight w:val="none"/>
        </w:rPr>
        <w:t>城乡居民基本养老保险基金支出962万元，为预算的94.22%，为上年决算数的103.44%。</w:t>
      </w: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ind w:firstLine="640" w:firstLineChars="200"/>
        <w:rPr>
          <w:rFonts w:ascii="仿宋_GB2312" w:hAnsi="??" w:eastAsia="仿宋_GB2312"/>
          <w:color w:val="000000"/>
          <w:sz w:val="32"/>
          <w:szCs w:val="32"/>
          <w:highlight w:val="none"/>
        </w:rPr>
      </w:pPr>
    </w:p>
    <w:p>
      <w:pPr>
        <w:spacing w:line="560" w:lineRule="exact"/>
        <w:jc w:val="center"/>
        <w:outlineLvl w:val="0"/>
        <w:rPr>
          <w:rFonts w:ascii="黑体" w:hAnsi="黑体" w:eastAsia="黑体"/>
          <w:color w:val="000000"/>
          <w:sz w:val="36"/>
          <w:szCs w:val="36"/>
          <w:highlight w:val="none"/>
        </w:rPr>
      </w:pPr>
      <w:r>
        <w:rPr>
          <w:rFonts w:hint="eastAsia" w:ascii="黑体" w:hAnsi="黑体" w:eastAsia="黑体"/>
          <w:color w:val="000000"/>
          <w:sz w:val="36"/>
          <w:szCs w:val="36"/>
          <w:highlight w:val="none"/>
        </w:rPr>
        <w:t>关于2022年高新区社会保险基金收支预算情况的说明</w:t>
      </w:r>
    </w:p>
    <w:p>
      <w:pPr>
        <w:snapToGrid w:val="0"/>
        <w:spacing w:line="560" w:lineRule="exact"/>
        <w:ind w:firstLine="615"/>
        <w:rPr>
          <w:rFonts w:ascii="黑体" w:eastAsia="黑体"/>
          <w:color w:val="000000"/>
          <w:sz w:val="32"/>
          <w:szCs w:val="32"/>
          <w:highlight w:val="none"/>
        </w:rPr>
      </w:pPr>
    </w:p>
    <w:p>
      <w:pPr>
        <w:snapToGrid w:val="0"/>
        <w:spacing w:line="560" w:lineRule="exact"/>
        <w:ind w:firstLine="615"/>
        <w:rPr>
          <w:rFonts w:ascii="黑体" w:eastAsia="黑体"/>
          <w:color w:val="000000"/>
          <w:sz w:val="32"/>
          <w:szCs w:val="32"/>
          <w:highlight w:val="none"/>
        </w:rPr>
      </w:pPr>
      <w:r>
        <w:rPr>
          <w:rFonts w:hint="eastAsia" w:ascii="黑体" w:eastAsia="黑体"/>
          <w:color w:val="000000"/>
          <w:sz w:val="32"/>
          <w:szCs w:val="32"/>
          <w:highlight w:val="none"/>
        </w:rPr>
        <w:t>一、编制原则</w:t>
      </w:r>
    </w:p>
    <w:p>
      <w:pPr>
        <w:snapToGrid w:val="0"/>
        <w:spacing w:line="560" w:lineRule="exact"/>
        <w:ind w:firstLine="615"/>
        <w:rPr>
          <w:rFonts w:ascii="仿宋_GB2312" w:hAnsi="宋体" w:eastAsia="仿宋_GB2312"/>
          <w:color w:val="000000"/>
          <w:sz w:val="32"/>
          <w:szCs w:val="32"/>
          <w:highlight w:val="none"/>
        </w:rPr>
      </w:pPr>
      <w:r>
        <w:rPr>
          <w:rFonts w:hint="eastAsia" w:ascii="仿宋_GB2312" w:eastAsia="仿宋_GB2312"/>
          <w:color w:val="000000"/>
          <w:sz w:val="32"/>
          <w:szCs w:val="32"/>
          <w:highlight w:val="none"/>
        </w:rPr>
        <w:t>区本级社会保险基金预算单独编报，与一般公共预算、政府性基金预算和国有资本经营预算相对独立，有机衔接。编制的</w:t>
      </w:r>
      <w:r>
        <w:rPr>
          <w:rFonts w:hint="eastAsia" w:ascii="仿宋_GB2312" w:hAnsi="宋体" w:eastAsia="仿宋_GB2312"/>
          <w:color w:val="000000"/>
          <w:sz w:val="32"/>
          <w:szCs w:val="32"/>
          <w:highlight w:val="none"/>
        </w:rPr>
        <w:t>总体原则是“统筹兼顾、收支平衡”。</w:t>
      </w:r>
    </w:p>
    <w:p>
      <w:pPr>
        <w:snapToGrid w:val="0"/>
        <w:spacing w:line="560" w:lineRule="exact"/>
        <w:ind w:firstLine="615"/>
        <w:rPr>
          <w:rFonts w:ascii="黑体" w:hAnsi="Arial" w:eastAsia="黑体" w:cs="Arial"/>
          <w:color w:val="000000"/>
          <w:kern w:val="0"/>
          <w:sz w:val="32"/>
          <w:szCs w:val="32"/>
          <w:highlight w:val="none"/>
        </w:rPr>
      </w:pPr>
      <w:r>
        <w:rPr>
          <w:rFonts w:hint="eastAsia" w:ascii="黑体" w:hAnsi="Arial" w:eastAsia="黑体" w:cs="Arial"/>
          <w:color w:val="000000"/>
          <w:kern w:val="0"/>
          <w:sz w:val="32"/>
          <w:szCs w:val="32"/>
          <w:highlight w:val="none"/>
        </w:rPr>
        <w:t>二、编报范围</w:t>
      </w:r>
    </w:p>
    <w:p>
      <w:pPr>
        <w:snapToGrid w:val="0"/>
        <w:spacing w:line="560" w:lineRule="exact"/>
        <w:ind w:firstLine="615"/>
        <w:rPr>
          <w:rFonts w:ascii="仿宋_GB2312" w:hAnsi="Arial" w:eastAsia="仿宋_GB2312" w:cs="Arial"/>
          <w:color w:val="000000"/>
          <w:kern w:val="0"/>
          <w:sz w:val="32"/>
          <w:szCs w:val="32"/>
          <w:highlight w:val="none"/>
        </w:rPr>
      </w:pPr>
      <w:r>
        <w:rPr>
          <w:rFonts w:hint="eastAsia" w:ascii="仿宋_GB2312" w:hAnsi="Arial" w:eastAsia="仿宋_GB2312" w:cs="Arial"/>
          <w:color w:val="000000"/>
          <w:kern w:val="0"/>
          <w:sz w:val="32"/>
          <w:szCs w:val="32"/>
          <w:highlight w:val="none"/>
        </w:rPr>
        <w:t>2022年，区级社会保险基金预算编制范围仅包括</w:t>
      </w:r>
      <w:r>
        <w:rPr>
          <w:rFonts w:hint="eastAsia" w:ascii="仿宋_GB2312" w:eastAsia="仿宋_GB2312"/>
          <w:color w:val="000000"/>
          <w:sz w:val="32"/>
          <w:szCs w:val="32"/>
          <w:highlight w:val="none"/>
        </w:rPr>
        <w:t>城乡居民基本养老保险基金</w:t>
      </w:r>
      <w:r>
        <w:rPr>
          <w:rFonts w:hint="eastAsia" w:ascii="仿宋_GB2312" w:hAnsi="Arial" w:eastAsia="仿宋_GB2312" w:cs="Arial"/>
          <w:color w:val="000000"/>
          <w:kern w:val="0"/>
          <w:sz w:val="32"/>
          <w:szCs w:val="32"/>
          <w:highlight w:val="none"/>
        </w:rPr>
        <w:t>。</w:t>
      </w:r>
    </w:p>
    <w:p>
      <w:pPr>
        <w:snapToGrid w:val="0"/>
        <w:spacing w:line="560" w:lineRule="exact"/>
        <w:ind w:firstLine="640" w:firstLineChars="200"/>
        <w:jc w:val="left"/>
        <w:rPr>
          <w:rFonts w:ascii="黑体" w:hAnsi="宋体" w:eastAsia="黑体"/>
          <w:color w:val="000000"/>
          <w:sz w:val="32"/>
          <w:szCs w:val="32"/>
          <w:highlight w:val="none"/>
        </w:rPr>
      </w:pPr>
      <w:r>
        <w:rPr>
          <w:rFonts w:hint="eastAsia" w:ascii="黑体" w:hAnsi="宋体" w:eastAsia="黑体"/>
          <w:color w:val="000000"/>
          <w:sz w:val="32"/>
          <w:szCs w:val="32"/>
          <w:highlight w:val="none"/>
        </w:rPr>
        <w:t>三、收入预算编制情况</w:t>
      </w:r>
    </w:p>
    <w:p>
      <w:pPr>
        <w:snapToGrid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社会保险基金预算收入主要包括保险缴费收入、财政补贴收入、利息收入、上级补助收入、转移收入和其他收入。2022年区级社会保险基金预算收入1606万元，各项保险基金收入情况是：城乡居民基本养老保险基金收入1606万元，其中个人缴费收入373万元。</w:t>
      </w:r>
    </w:p>
    <w:p>
      <w:pPr>
        <w:spacing w:line="560" w:lineRule="exact"/>
        <w:ind w:firstLine="640" w:firstLineChars="200"/>
        <w:rPr>
          <w:rFonts w:ascii="黑体" w:hAnsi="宋体" w:eastAsia="黑体"/>
          <w:color w:val="000000"/>
          <w:sz w:val="32"/>
          <w:szCs w:val="32"/>
          <w:highlight w:val="none"/>
        </w:rPr>
      </w:pPr>
      <w:r>
        <w:rPr>
          <w:rFonts w:hint="eastAsia" w:ascii="黑体" w:hAnsi="宋体" w:eastAsia="黑体"/>
          <w:color w:val="000000"/>
          <w:sz w:val="32"/>
          <w:szCs w:val="32"/>
          <w:highlight w:val="none"/>
        </w:rPr>
        <w:t>四、支出预算编制情况</w:t>
      </w:r>
    </w:p>
    <w:p>
      <w:pPr>
        <w:snapToGrid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2022年区本级社会保险基金支出1039万元,各项保险基金支出情况是：城乡居民基本养老保险基金支出1039万元，其中基础养老金支出960万元。</w:t>
      </w:r>
    </w:p>
    <w:p>
      <w:pPr>
        <w:spacing w:line="560" w:lineRule="exact"/>
        <w:jc w:val="center"/>
        <w:outlineLvl w:val="0"/>
        <w:rPr>
          <w:rFonts w:ascii="仿宋_GB2312" w:eastAsia="仿宋_GB2312"/>
          <w:color w:val="000000"/>
          <w:sz w:val="32"/>
          <w:szCs w:val="32"/>
          <w:highlight w:val="none"/>
        </w:rPr>
      </w:pPr>
      <w:bookmarkStart w:id="0" w:name="_GoBack"/>
      <w:bookmarkEnd w:id="0"/>
    </w:p>
    <w:sectPr>
      <w:headerReference r:id="rId3" w:type="default"/>
      <w:footerReference r:id="rId4" w:type="default"/>
      <w:footerReference r:id="rId5" w:type="even"/>
      <w:pgSz w:w="11906" w:h="16838"/>
      <w:pgMar w:top="1440" w:right="1701" w:bottom="1440" w:left="1701" w:header="851" w:footer="992" w:gutter="0"/>
      <w:pgNumType w:start="0"/>
      <w:cols w:space="425"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_GB2312"/>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ZkMDU0NWM0ZmM0NGU5ZWI3ZmIzN2ZhYmQ4NmY3ZDYifQ=="/>
  </w:docVars>
  <w:rsids>
    <w:rsidRoot w:val="00E96696"/>
    <w:rsid w:val="00005A3C"/>
    <w:rsid w:val="0000651A"/>
    <w:rsid w:val="000131C6"/>
    <w:rsid w:val="000133A7"/>
    <w:rsid w:val="00021781"/>
    <w:rsid w:val="00021B53"/>
    <w:rsid w:val="000225A7"/>
    <w:rsid w:val="000309A7"/>
    <w:rsid w:val="00033261"/>
    <w:rsid w:val="0003753E"/>
    <w:rsid w:val="0004067C"/>
    <w:rsid w:val="00040960"/>
    <w:rsid w:val="00043EF4"/>
    <w:rsid w:val="000503B9"/>
    <w:rsid w:val="000539CD"/>
    <w:rsid w:val="00082EDD"/>
    <w:rsid w:val="00092F00"/>
    <w:rsid w:val="000942D5"/>
    <w:rsid w:val="00094718"/>
    <w:rsid w:val="00097EF9"/>
    <w:rsid w:val="000A4BC1"/>
    <w:rsid w:val="000A4D2E"/>
    <w:rsid w:val="000A5147"/>
    <w:rsid w:val="000A563F"/>
    <w:rsid w:val="000A67FB"/>
    <w:rsid w:val="000A7F4F"/>
    <w:rsid w:val="000B3BD9"/>
    <w:rsid w:val="000B45B8"/>
    <w:rsid w:val="000C2AFC"/>
    <w:rsid w:val="000D4BFC"/>
    <w:rsid w:val="000D5891"/>
    <w:rsid w:val="000D7F0A"/>
    <w:rsid w:val="000E0857"/>
    <w:rsid w:val="000F4636"/>
    <w:rsid w:val="000F58A6"/>
    <w:rsid w:val="000F7BF3"/>
    <w:rsid w:val="00100C06"/>
    <w:rsid w:val="0010297D"/>
    <w:rsid w:val="00105BBA"/>
    <w:rsid w:val="00121475"/>
    <w:rsid w:val="0012218B"/>
    <w:rsid w:val="00126DE7"/>
    <w:rsid w:val="00131D23"/>
    <w:rsid w:val="00141DD0"/>
    <w:rsid w:val="00142128"/>
    <w:rsid w:val="00143582"/>
    <w:rsid w:val="00146ED7"/>
    <w:rsid w:val="0015129E"/>
    <w:rsid w:val="00160385"/>
    <w:rsid w:val="00162589"/>
    <w:rsid w:val="001679E3"/>
    <w:rsid w:val="001724B6"/>
    <w:rsid w:val="0017649E"/>
    <w:rsid w:val="00176652"/>
    <w:rsid w:val="00177894"/>
    <w:rsid w:val="00182AC8"/>
    <w:rsid w:val="00194584"/>
    <w:rsid w:val="001A0384"/>
    <w:rsid w:val="001A7E82"/>
    <w:rsid w:val="001B3D35"/>
    <w:rsid w:val="001C5825"/>
    <w:rsid w:val="001C6773"/>
    <w:rsid w:val="001C69C5"/>
    <w:rsid w:val="001C7962"/>
    <w:rsid w:val="001D2488"/>
    <w:rsid w:val="001D3E31"/>
    <w:rsid w:val="001D43EA"/>
    <w:rsid w:val="001D72F4"/>
    <w:rsid w:val="001F3B7D"/>
    <w:rsid w:val="0020153F"/>
    <w:rsid w:val="0020392C"/>
    <w:rsid w:val="00211FA8"/>
    <w:rsid w:val="002134B9"/>
    <w:rsid w:val="002274CC"/>
    <w:rsid w:val="002300D7"/>
    <w:rsid w:val="0023412E"/>
    <w:rsid w:val="002375C8"/>
    <w:rsid w:val="00244A4F"/>
    <w:rsid w:val="00250D23"/>
    <w:rsid w:val="0025278A"/>
    <w:rsid w:val="002528CA"/>
    <w:rsid w:val="00253AFA"/>
    <w:rsid w:val="0025550C"/>
    <w:rsid w:val="00255AF2"/>
    <w:rsid w:val="002605DE"/>
    <w:rsid w:val="00263379"/>
    <w:rsid w:val="00277CB2"/>
    <w:rsid w:val="00277CE1"/>
    <w:rsid w:val="002804D6"/>
    <w:rsid w:val="00283C75"/>
    <w:rsid w:val="00286CC3"/>
    <w:rsid w:val="00295AFC"/>
    <w:rsid w:val="002A71D1"/>
    <w:rsid w:val="002B2C2A"/>
    <w:rsid w:val="002B4A46"/>
    <w:rsid w:val="002C58B0"/>
    <w:rsid w:val="002C6C86"/>
    <w:rsid w:val="002D2A4C"/>
    <w:rsid w:val="002D3896"/>
    <w:rsid w:val="002D4FAE"/>
    <w:rsid w:val="002E673F"/>
    <w:rsid w:val="002F1B5E"/>
    <w:rsid w:val="002F287E"/>
    <w:rsid w:val="002F30EB"/>
    <w:rsid w:val="002F5C3E"/>
    <w:rsid w:val="003003FC"/>
    <w:rsid w:val="00302565"/>
    <w:rsid w:val="003123AE"/>
    <w:rsid w:val="00317C5C"/>
    <w:rsid w:val="00322F41"/>
    <w:rsid w:val="0032716F"/>
    <w:rsid w:val="00337ECE"/>
    <w:rsid w:val="003553B3"/>
    <w:rsid w:val="00356E5E"/>
    <w:rsid w:val="00356FE7"/>
    <w:rsid w:val="00357967"/>
    <w:rsid w:val="00360095"/>
    <w:rsid w:val="00363DC7"/>
    <w:rsid w:val="00364524"/>
    <w:rsid w:val="00364E48"/>
    <w:rsid w:val="00367F1D"/>
    <w:rsid w:val="00383145"/>
    <w:rsid w:val="0038595B"/>
    <w:rsid w:val="003936CC"/>
    <w:rsid w:val="00396082"/>
    <w:rsid w:val="003A0BD8"/>
    <w:rsid w:val="003C0707"/>
    <w:rsid w:val="003C19F0"/>
    <w:rsid w:val="003C2D74"/>
    <w:rsid w:val="003D4C64"/>
    <w:rsid w:val="003E21DD"/>
    <w:rsid w:val="003E77D7"/>
    <w:rsid w:val="003F0678"/>
    <w:rsid w:val="003F0FE0"/>
    <w:rsid w:val="003F58E4"/>
    <w:rsid w:val="003F612D"/>
    <w:rsid w:val="003F6E48"/>
    <w:rsid w:val="0040575F"/>
    <w:rsid w:val="00415A2B"/>
    <w:rsid w:val="0042128C"/>
    <w:rsid w:val="00431B3F"/>
    <w:rsid w:val="004320C4"/>
    <w:rsid w:val="00434050"/>
    <w:rsid w:val="00443FF1"/>
    <w:rsid w:val="00446AC5"/>
    <w:rsid w:val="00447A55"/>
    <w:rsid w:val="00453A91"/>
    <w:rsid w:val="0045480C"/>
    <w:rsid w:val="004572A2"/>
    <w:rsid w:val="00461DFD"/>
    <w:rsid w:val="00464B5D"/>
    <w:rsid w:val="0046686D"/>
    <w:rsid w:val="0047040B"/>
    <w:rsid w:val="00470AD5"/>
    <w:rsid w:val="004914CF"/>
    <w:rsid w:val="004A11C1"/>
    <w:rsid w:val="004A14E7"/>
    <w:rsid w:val="004A68A9"/>
    <w:rsid w:val="004A6D1C"/>
    <w:rsid w:val="004B1D54"/>
    <w:rsid w:val="004B277D"/>
    <w:rsid w:val="004B3814"/>
    <w:rsid w:val="004B6E73"/>
    <w:rsid w:val="004C3F2A"/>
    <w:rsid w:val="004C775D"/>
    <w:rsid w:val="004D6882"/>
    <w:rsid w:val="004E00B5"/>
    <w:rsid w:val="004E1B9E"/>
    <w:rsid w:val="004E5D17"/>
    <w:rsid w:val="004E5E3E"/>
    <w:rsid w:val="004F5EE8"/>
    <w:rsid w:val="00501040"/>
    <w:rsid w:val="00503EB4"/>
    <w:rsid w:val="00504AB5"/>
    <w:rsid w:val="00510CB6"/>
    <w:rsid w:val="00511B09"/>
    <w:rsid w:val="00513778"/>
    <w:rsid w:val="00520A7A"/>
    <w:rsid w:val="0052199E"/>
    <w:rsid w:val="00534007"/>
    <w:rsid w:val="00535CE7"/>
    <w:rsid w:val="0053731F"/>
    <w:rsid w:val="00550D47"/>
    <w:rsid w:val="00557982"/>
    <w:rsid w:val="00560480"/>
    <w:rsid w:val="005614AE"/>
    <w:rsid w:val="00562913"/>
    <w:rsid w:val="00574429"/>
    <w:rsid w:val="005769FF"/>
    <w:rsid w:val="00581573"/>
    <w:rsid w:val="0058492B"/>
    <w:rsid w:val="005868AB"/>
    <w:rsid w:val="0058700B"/>
    <w:rsid w:val="005904E0"/>
    <w:rsid w:val="00594731"/>
    <w:rsid w:val="005A0AF5"/>
    <w:rsid w:val="005A3FEC"/>
    <w:rsid w:val="005A4A0E"/>
    <w:rsid w:val="005A54CF"/>
    <w:rsid w:val="005B1146"/>
    <w:rsid w:val="005B1268"/>
    <w:rsid w:val="005B3860"/>
    <w:rsid w:val="005B5900"/>
    <w:rsid w:val="005B7596"/>
    <w:rsid w:val="005B7B71"/>
    <w:rsid w:val="005C027D"/>
    <w:rsid w:val="005C6469"/>
    <w:rsid w:val="005C66FD"/>
    <w:rsid w:val="005C79F9"/>
    <w:rsid w:val="005D5846"/>
    <w:rsid w:val="005D5AFB"/>
    <w:rsid w:val="005E298B"/>
    <w:rsid w:val="005E565B"/>
    <w:rsid w:val="005F23EA"/>
    <w:rsid w:val="005F2B24"/>
    <w:rsid w:val="0060445F"/>
    <w:rsid w:val="00616D0B"/>
    <w:rsid w:val="00626971"/>
    <w:rsid w:val="00644E78"/>
    <w:rsid w:val="00650591"/>
    <w:rsid w:val="00656F5A"/>
    <w:rsid w:val="00666237"/>
    <w:rsid w:val="00671EED"/>
    <w:rsid w:val="0068058B"/>
    <w:rsid w:val="00684B0F"/>
    <w:rsid w:val="00687A6B"/>
    <w:rsid w:val="00690D2B"/>
    <w:rsid w:val="00691671"/>
    <w:rsid w:val="006A17A5"/>
    <w:rsid w:val="006A6901"/>
    <w:rsid w:val="006A6CBB"/>
    <w:rsid w:val="006C25F3"/>
    <w:rsid w:val="006C4CD1"/>
    <w:rsid w:val="006C7008"/>
    <w:rsid w:val="006D448F"/>
    <w:rsid w:val="006D69BC"/>
    <w:rsid w:val="006E077B"/>
    <w:rsid w:val="006E44D8"/>
    <w:rsid w:val="006E5037"/>
    <w:rsid w:val="006F7856"/>
    <w:rsid w:val="007055D4"/>
    <w:rsid w:val="0070653A"/>
    <w:rsid w:val="007117B2"/>
    <w:rsid w:val="00712C24"/>
    <w:rsid w:val="00724A3B"/>
    <w:rsid w:val="00730AEA"/>
    <w:rsid w:val="0073128E"/>
    <w:rsid w:val="00733C9A"/>
    <w:rsid w:val="00751669"/>
    <w:rsid w:val="00752C35"/>
    <w:rsid w:val="00752CEF"/>
    <w:rsid w:val="00764E5A"/>
    <w:rsid w:val="0077239B"/>
    <w:rsid w:val="0077459D"/>
    <w:rsid w:val="00774AB1"/>
    <w:rsid w:val="00774DD1"/>
    <w:rsid w:val="00776FA9"/>
    <w:rsid w:val="00777ACB"/>
    <w:rsid w:val="007823C9"/>
    <w:rsid w:val="007853B2"/>
    <w:rsid w:val="007872FF"/>
    <w:rsid w:val="007A7678"/>
    <w:rsid w:val="007B1B94"/>
    <w:rsid w:val="007B4E7D"/>
    <w:rsid w:val="007D4AC0"/>
    <w:rsid w:val="007F79DC"/>
    <w:rsid w:val="008035BB"/>
    <w:rsid w:val="00806989"/>
    <w:rsid w:val="00807D88"/>
    <w:rsid w:val="00811EA8"/>
    <w:rsid w:val="008159CF"/>
    <w:rsid w:val="0081779E"/>
    <w:rsid w:val="0082468E"/>
    <w:rsid w:val="008300F6"/>
    <w:rsid w:val="00830EC7"/>
    <w:rsid w:val="00832B39"/>
    <w:rsid w:val="008354F4"/>
    <w:rsid w:val="00836125"/>
    <w:rsid w:val="008378C6"/>
    <w:rsid w:val="00842B9A"/>
    <w:rsid w:val="00845C36"/>
    <w:rsid w:val="00851C66"/>
    <w:rsid w:val="00852620"/>
    <w:rsid w:val="00857FF6"/>
    <w:rsid w:val="00860DD0"/>
    <w:rsid w:val="00864890"/>
    <w:rsid w:val="00864D27"/>
    <w:rsid w:val="00865621"/>
    <w:rsid w:val="008672DF"/>
    <w:rsid w:val="008674EB"/>
    <w:rsid w:val="00875CE3"/>
    <w:rsid w:val="00887911"/>
    <w:rsid w:val="00892047"/>
    <w:rsid w:val="008929B1"/>
    <w:rsid w:val="00894FA5"/>
    <w:rsid w:val="00895F8A"/>
    <w:rsid w:val="008A21F5"/>
    <w:rsid w:val="008B14AE"/>
    <w:rsid w:val="008B244A"/>
    <w:rsid w:val="008B245E"/>
    <w:rsid w:val="008B365B"/>
    <w:rsid w:val="008B3B99"/>
    <w:rsid w:val="008B6F16"/>
    <w:rsid w:val="008C0C4A"/>
    <w:rsid w:val="008C319F"/>
    <w:rsid w:val="008C7172"/>
    <w:rsid w:val="008D0572"/>
    <w:rsid w:val="008D586C"/>
    <w:rsid w:val="008E7021"/>
    <w:rsid w:val="008F0433"/>
    <w:rsid w:val="008F7179"/>
    <w:rsid w:val="008F7FDC"/>
    <w:rsid w:val="00921FCF"/>
    <w:rsid w:val="009238C2"/>
    <w:rsid w:val="00925C8B"/>
    <w:rsid w:val="0093013D"/>
    <w:rsid w:val="00930D0A"/>
    <w:rsid w:val="00944260"/>
    <w:rsid w:val="00944C56"/>
    <w:rsid w:val="00952D2C"/>
    <w:rsid w:val="009545D0"/>
    <w:rsid w:val="00965850"/>
    <w:rsid w:val="00965D82"/>
    <w:rsid w:val="009713F0"/>
    <w:rsid w:val="00987BF6"/>
    <w:rsid w:val="00997552"/>
    <w:rsid w:val="009A4491"/>
    <w:rsid w:val="009A498F"/>
    <w:rsid w:val="009A52ED"/>
    <w:rsid w:val="009B5DE7"/>
    <w:rsid w:val="009C5BE7"/>
    <w:rsid w:val="009C7D4C"/>
    <w:rsid w:val="009D16F2"/>
    <w:rsid w:val="009D4F18"/>
    <w:rsid w:val="009D7E3F"/>
    <w:rsid w:val="009D7EC3"/>
    <w:rsid w:val="009E09AD"/>
    <w:rsid w:val="009E0FF8"/>
    <w:rsid w:val="009E33E1"/>
    <w:rsid w:val="009E4B22"/>
    <w:rsid w:val="009F1EEC"/>
    <w:rsid w:val="009F53ED"/>
    <w:rsid w:val="009F66EB"/>
    <w:rsid w:val="00A0243E"/>
    <w:rsid w:val="00A02D61"/>
    <w:rsid w:val="00A20AE8"/>
    <w:rsid w:val="00A35A03"/>
    <w:rsid w:val="00A460DE"/>
    <w:rsid w:val="00A500D1"/>
    <w:rsid w:val="00A50730"/>
    <w:rsid w:val="00A51226"/>
    <w:rsid w:val="00A6732C"/>
    <w:rsid w:val="00A6754C"/>
    <w:rsid w:val="00A70CAA"/>
    <w:rsid w:val="00A775A5"/>
    <w:rsid w:val="00A87F35"/>
    <w:rsid w:val="00A91DB7"/>
    <w:rsid w:val="00A92F91"/>
    <w:rsid w:val="00A9423F"/>
    <w:rsid w:val="00A9582B"/>
    <w:rsid w:val="00A965F8"/>
    <w:rsid w:val="00AA13DA"/>
    <w:rsid w:val="00AA15C2"/>
    <w:rsid w:val="00AA292A"/>
    <w:rsid w:val="00AA6F33"/>
    <w:rsid w:val="00AB0DA7"/>
    <w:rsid w:val="00AC1ED8"/>
    <w:rsid w:val="00AC5944"/>
    <w:rsid w:val="00AD2179"/>
    <w:rsid w:val="00AD4BCF"/>
    <w:rsid w:val="00AD4C7A"/>
    <w:rsid w:val="00AD7564"/>
    <w:rsid w:val="00AD75D4"/>
    <w:rsid w:val="00AE1C9A"/>
    <w:rsid w:val="00AE388E"/>
    <w:rsid w:val="00AF0EB2"/>
    <w:rsid w:val="00AF7F5F"/>
    <w:rsid w:val="00B0121A"/>
    <w:rsid w:val="00B012CE"/>
    <w:rsid w:val="00B02643"/>
    <w:rsid w:val="00B06FAE"/>
    <w:rsid w:val="00B07664"/>
    <w:rsid w:val="00B118D5"/>
    <w:rsid w:val="00B11D0D"/>
    <w:rsid w:val="00B131B2"/>
    <w:rsid w:val="00B20CE9"/>
    <w:rsid w:val="00B32B81"/>
    <w:rsid w:val="00B33BB4"/>
    <w:rsid w:val="00B371BE"/>
    <w:rsid w:val="00B416A5"/>
    <w:rsid w:val="00B5578D"/>
    <w:rsid w:val="00B65A1C"/>
    <w:rsid w:val="00B83BF4"/>
    <w:rsid w:val="00B857A6"/>
    <w:rsid w:val="00B862FE"/>
    <w:rsid w:val="00B87ADC"/>
    <w:rsid w:val="00B87F4C"/>
    <w:rsid w:val="00B944D0"/>
    <w:rsid w:val="00B963D7"/>
    <w:rsid w:val="00BA501A"/>
    <w:rsid w:val="00BA517E"/>
    <w:rsid w:val="00BA59C0"/>
    <w:rsid w:val="00BB2693"/>
    <w:rsid w:val="00BB6B72"/>
    <w:rsid w:val="00BC02BC"/>
    <w:rsid w:val="00BC076F"/>
    <w:rsid w:val="00BC2C7E"/>
    <w:rsid w:val="00BC43CC"/>
    <w:rsid w:val="00BD2373"/>
    <w:rsid w:val="00BD65EB"/>
    <w:rsid w:val="00BE03C6"/>
    <w:rsid w:val="00BE0927"/>
    <w:rsid w:val="00BE244C"/>
    <w:rsid w:val="00BE699D"/>
    <w:rsid w:val="00BE704B"/>
    <w:rsid w:val="00BF5130"/>
    <w:rsid w:val="00C025F7"/>
    <w:rsid w:val="00C05665"/>
    <w:rsid w:val="00C16C1B"/>
    <w:rsid w:val="00C219B1"/>
    <w:rsid w:val="00C22F3D"/>
    <w:rsid w:val="00C23572"/>
    <w:rsid w:val="00C319E9"/>
    <w:rsid w:val="00C4350A"/>
    <w:rsid w:val="00C529E8"/>
    <w:rsid w:val="00C602B8"/>
    <w:rsid w:val="00C6744E"/>
    <w:rsid w:val="00C77BA5"/>
    <w:rsid w:val="00C8470B"/>
    <w:rsid w:val="00C84EED"/>
    <w:rsid w:val="00C879CB"/>
    <w:rsid w:val="00C91C82"/>
    <w:rsid w:val="00CA09AE"/>
    <w:rsid w:val="00CA4441"/>
    <w:rsid w:val="00CA4CF9"/>
    <w:rsid w:val="00CC0E6A"/>
    <w:rsid w:val="00CC6F9E"/>
    <w:rsid w:val="00CD3034"/>
    <w:rsid w:val="00CD368A"/>
    <w:rsid w:val="00CE04BA"/>
    <w:rsid w:val="00CE56F7"/>
    <w:rsid w:val="00CF04CE"/>
    <w:rsid w:val="00CF1093"/>
    <w:rsid w:val="00D11485"/>
    <w:rsid w:val="00D171A8"/>
    <w:rsid w:val="00D24B3C"/>
    <w:rsid w:val="00D30042"/>
    <w:rsid w:val="00D3365B"/>
    <w:rsid w:val="00D35550"/>
    <w:rsid w:val="00D425FB"/>
    <w:rsid w:val="00D42AE0"/>
    <w:rsid w:val="00D46321"/>
    <w:rsid w:val="00D51C9F"/>
    <w:rsid w:val="00D53600"/>
    <w:rsid w:val="00D54539"/>
    <w:rsid w:val="00D61490"/>
    <w:rsid w:val="00D6559C"/>
    <w:rsid w:val="00D67354"/>
    <w:rsid w:val="00D71063"/>
    <w:rsid w:val="00D71F02"/>
    <w:rsid w:val="00D74717"/>
    <w:rsid w:val="00D7581B"/>
    <w:rsid w:val="00D81148"/>
    <w:rsid w:val="00D813CD"/>
    <w:rsid w:val="00D848FF"/>
    <w:rsid w:val="00D85F29"/>
    <w:rsid w:val="00D863B1"/>
    <w:rsid w:val="00D876BE"/>
    <w:rsid w:val="00DA0EBA"/>
    <w:rsid w:val="00DA7147"/>
    <w:rsid w:val="00DB0EC1"/>
    <w:rsid w:val="00DB4ACE"/>
    <w:rsid w:val="00DB5FAC"/>
    <w:rsid w:val="00DC5D77"/>
    <w:rsid w:val="00DC65D0"/>
    <w:rsid w:val="00DE43AC"/>
    <w:rsid w:val="00DE5975"/>
    <w:rsid w:val="00DF211B"/>
    <w:rsid w:val="00DF2F89"/>
    <w:rsid w:val="00DF5238"/>
    <w:rsid w:val="00DF60A1"/>
    <w:rsid w:val="00DF7C67"/>
    <w:rsid w:val="00E04B4D"/>
    <w:rsid w:val="00E0691D"/>
    <w:rsid w:val="00E12508"/>
    <w:rsid w:val="00E14C5F"/>
    <w:rsid w:val="00E177C8"/>
    <w:rsid w:val="00E2018F"/>
    <w:rsid w:val="00E20309"/>
    <w:rsid w:val="00E21B9B"/>
    <w:rsid w:val="00E25126"/>
    <w:rsid w:val="00E30C51"/>
    <w:rsid w:val="00E37855"/>
    <w:rsid w:val="00E41424"/>
    <w:rsid w:val="00E41CB6"/>
    <w:rsid w:val="00E420F4"/>
    <w:rsid w:val="00E47087"/>
    <w:rsid w:val="00E51156"/>
    <w:rsid w:val="00E52B57"/>
    <w:rsid w:val="00E52DBB"/>
    <w:rsid w:val="00E55977"/>
    <w:rsid w:val="00E642B3"/>
    <w:rsid w:val="00E70296"/>
    <w:rsid w:val="00E70C37"/>
    <w:rsid w:val="00E778F2"/>
    <w:rsid w:val="00E807C8"/>
    <w:rsid w:val="00E874FD"/>
    <w:rsid w:val="00E91291"/>
    <w:rsid w:val="00E96696"/>
    <w:rsid w:val="00E97796"/>
    <w:rsid w:val="00EA3F84"/>
    <w:rsid w:val="00EA6A5A"/>
    <w:rsid w:val="00EB1A91"/>
    <w:rsid w:val="00EB1C36"/>
    <w:rsid w:val="00EB26CB"/>
    <w:rsid w:val="00EB3356"/>
    <w:rsid w:val="00ED5767"/>
    <w:rsid w:val="00ED6266"/>
    <w:rsid w:val="00EE5C25"/>
    <w:rsid w:val="00EE5D3C"/>
    <w:rsid w:val="00EF626E"/>
    <w:rsid w:val="00F02FB1"/>
    <w:rsid w:val="00F03D3B"/>
    <w:rsid w:val="00F12F11"/>
    <w:rsid w:val="00F15238"/>
    <w:rsid w:val="00F1609E"/>
    <w:rsid w:val="00F20F45"/>
    <w:rsid w:val="00F24F3D"/>
    <w:rsid w:val="00F31D46"/>
    <w:rsid w:val="00F37C13"/>
    <w:rsid w:val="00F40263"/>
    <w:rsid w:val="00F42A16"/>
    <w:rsid w:val="00F46FED"/>
    <w:rsid w:val="00F50A52"/>
    <w:rsid w:val="00F57B30"/>
    <w:rsid w:val="00F657C6"/>
    <w:rsid w:val="00F72B96"/>
    <w:rsid w:val="00F7721E"/>
    <w:rsid w:val="00F80D18"/>
    <w:rsid w:val="00F82A09"/>
    <w:rsid w:val="00FB5500"/>
    <w:rsid w:val="00FC310A"/>
    <w:rsid w:val="00FC56E6"/>
    <w:rsid w:val="00FC584C"/>
    <w:rsid w:val="00FC6342"/>
    <w:rsid w:val="00FE2183"/>
    <w:rsid w:val="00FE3E4E"/>
    <w:rsid w:val="00FE796C"/>
    <w:rsid w:val="00FF20FF"/>
    <w:rsid w:val="00FF44E8"/>
    <w:rsid w:val="01D31697"/>
    <w:rsid w:val="027957CF"/>
    <w:rsid w:val="034842A4"/>
    <w:rsid w:val="034B3767"/>
    <w:rsid w:val="063201C0"/>
    <w:rsid w:val="067E1DDA"/>
    <w:rsid w:val="08277523"/>
    <w:rsid w:val="08840259"/>
    <w:rsid w:val="094975F9"/>
    <w:rsid w:val="094A48A5"/>
    <w:rsid w:val="095E7F7C"/>
    <w:rsid w:val="09D75EB4"/>
    <w:rsid w:val="0A2313D9"/>
    <w:rsid w:val="0B0A66F6"/>
    <w:rsid w:val="0B1E5187"/>
    <w:rsid w:val="0D0B12BC"/>
    <w:rsid w:val="0D3008A5"/>
    <w:rsid w:val="0D9F7AE4"/>
    <w:rsid w:val="0DBD4F59"/>
    <w:rsid w:val="0E62151E"/>
    <w:rsid w:val="0EDF6A16"/>
    <w:rsid w:val="0F7E6B45"/>
    <w:rsid w:val="100B1753"/>
    <w:rsid w:val="10B0455E"/>
    <w:rsid w:val="111F5493"/>
    <w:rsid w:val="11226693"/>
    <w:rsid w:val="11587BC7"/>
    <w:rsid w:val="11613E34"/>
    <w:rsid w:val="12C1661A"/>
    <w:rsid w:val="13A57E53"/>
    <w:rsid w:val="14063438"/>
    <w:rsid w:val="14523F1E"/>
    <w:rsid w:val="14604E15"/>
    <w:rsid w:val="14ED5DC4"/>
    <w:rsid w:val="15972265"/>
    <w:rsid w:val="15EE15D4"/>
    <w:rsid w:val="161135CD"/>
    <w:rsid w:val="161E1E3C"/>
    <w:rsid w:val="16380091"/>
    <w:rsid w:val="16455694"/>
    <w:rsid w:val="16A853CC"/>
    <w:rsid w:val="16BE01F2"/>
    <w:rsid w:val="183704DE"/>
    <w:rsid w:val="19EF68BC"/>
    <w:rsid w:val="1AC042DA"/>
    <w:rsid w:val="1ACA28E8"/>
    <w:rsid w:val="1B24009C"/>
    <w:rsid w:val="1BDE37FF"/>
    <w:rsid w:val="1C844E3C"/>
    <w:rsid w:val="1DE211DA"/>
    <w:rsid w:val="1FA51369"/>
    <w:rsid w:val="1FEF6AC7"/>
    <w:rsid w:val="20B569E1"/>
    <w:rsid w:val="215923BC"/>
    <w:rsid w:val="21951551"/>
    <w:rsid w:val="21952920"/>
    <w:rsid w:val="21AA5316"/>
    <w:rsid w:val="225F5B19"/>
    <w:rsid w:val="22CF46D8"/>
    <w:rsid w:val="232B2304"/>
    <w:rsid w:val="249E25F8"/>
    <w:rsid w:val="266729FF"/>
    <w:rsid w:val="27EE10B9"/>
    <w:rsid w:val="29410625"/>
    <w:rsid w:val="29B72E30"/>
    <w:rsid w:val="2A785DEF"/>
    <w:rsid w:val="2AA915F9"/>
    <w:rsid w:val="2AE436FB"/>
    <w:rsid w:val="2AF97FB2"/>
    <w:rsid w:val="2E7478F6"/>
    <w:rsid w:val="2ED725A7"/>
    <w:rsid w:val="2F22194F"/>
    <w:rsid w:val="2F732945"/>
    <w:rsid w:val="2F8C72E3"/>
    <w:rsid w:val="2FF35045"/>
    <w:rsid w:val="304A6DE5"/>
    <w:rsid w:val="307E05A6"/>
    <w:rsid w:val="314B6F87"/>
    <w:rsid w:val="322D77BD"/>
    <w:rsid w:val="3247068A"/>
    <w:rsid w:val="32C962C6"/>
    <w:rsid w:val="32E952DE"/>
    <w:rsid w:val="341665E5"/>
    <w:rsid w:val="34842858"/>
    <w:rsid w:val="34B135DC"/>
    <w:rsid w:val="3515503B"/>
    <w:rsid w:val="35161CE2"/>
    <w:rsid w:val="355422D8"/>
    <w:rsid w:val="362D68F7"/>
    <w:rsid w:val="36B12398"/>
    <w:rsid w:val="36BE4367"/>
    <w:rsid w:val="379D02CC"/>
    <w:rsid w:val="39AF19F6"/>
    <w:rsid w:val="39E15752"/>
    <w:rsid w:val="3A015382"/>
    <w:rsid w:val="3A193463"/>
    <w:rsid w:val="3AD921B5"/>
    <w:rsid w:val="3B2127AC"/>
    <w:rsid w:val="3BCA4ED6"/>
    <w:rsid w:val="3BE42D55"/>
    <w:rsid w:val="3C541124"/>
    <w:rsid w:val="3CA12A62"/>
    <w:rsid w:val="3CAF44A8"/>
    <w:rsid w:val="3D59768B"/>
    <w:rsid w:val="3E4C118A"/>
    <w:rsid w:val="3E591C4A"/>
    <w:rsid w:val="3E845940"/>
    <w:rsid w:val="3F900D06"/>
    <w:rsid w:val="3FAF4979"/>
    <w:rsid w:val="406C313B"/>
    <w:rsid w:val="4120132C"/>
    <w:rsid w:val="41D66AF3"/>
    <w:rsid w:val="41E7037B"/>
    <w:rsid w:val="443D5B60"/>
    <w:rsid w:val="447659BC"/>
    <w:rsid w:val="4646249D"/>
    <w:rsid w:val="46F122DF"/>
    <w:rsid w:val="47864D06"/>
    <w:rsid w:val="47F95B59"/>
    <w:rsid w:val="488B56C6"/>
    <w:rsid w:val="49CA1314"/>
    <w:rsid w:val="49F7713A"/>
    <w:rsid w:val="4AB85226"/>
    <w:rsid w:val="4AEA7567"/>
    <w:rsid w:val="4B8261CE"/>
    <w:rsid w:val="4BC62151"/>
    <w:rsid w:val="4C3115F2"/>
    <w:rsid w:val="4C4D295B"/>
    <w:rsid w:val="4CA53B8D"/>
    <w:rsid w:val="4D856B8D"/>
    <w:rsid w:val="4DCE7A36"/>
    <w:rsid w:val="4E0D01D9"/>
    <w:rsid w:val="4EA32D64"/>
    <w:rsid w:val="4EC014B2"/>
    <w:rsid w:val="4EEB2489"/>
    <w:rsid w:val="4F017C15"/>
    <w:rsid w:val="4F334B95"/>
    <w:rsid w:val="50085821"/>
    <w:rsid w:val="50E87D87"/>
    <w:rsid w:val="52DE3780"/>
    <w:rsid w:val="53434E23"/>
    <w:rsid w:val="538748B8"/>
    <w:rsid w:val="53C91313"/>
    <w:rsid w:val="53F07E46"/>
    <w:rsid w:val="5448668E"/>
    <w:rsid w:val="55120BB9"/>
    <w:rsid w:val="55E41CAC"/>
    <w:rsid w:val="569964C1"/>
    <w:rsid w:val="56DC6F9D"/>
    <w:rsid w:val="576A3327"/>
    <w:rsid w:val="577F7228"/>
    <w:rsid w:val="579922C8"/>
    <w:rsid w:val="57B65496"/>
    <w:rsid w:val="58144560"/>
    <w:rsid w:val="58CD1931"/>
    <w:rsid w:val="5A1B4F45"/>
    <w:rsid w:val="5A610C4A"/>
    <w:rsid w:val="5A735093"/>
    <w:rsid w:val="5A7740F1"/>
    <w:rsid w:val="5AAD77A3"/>
    <w:rsid w:val="5B7A208C"/>
    <w:rsid w:val="5C3A32D8"/>
    <w:rsid w:val="5C823C92"/>
    <w:rsid w:val="5CF71849"/>
    <w:rsid w:val="5D626663"/>
    <w:rsid w:val="5DF10D07"/>
    <w:rsid w:val="5E18154B"/>
    <w:rsid w:val="5E791A36"/>
    <w:rsid w:val="5E90005B"/>
    <w:rsid w:val="5EEC447F"/>
    <w:rsid w:val="5F672111"/>
    <w:rsid w:val="5F941790"/>
    <w:rsid w:val="5FCE1B56"/>
    <w:rsid w:val="60093A93"/>
    <w:rsid w:val="603B4020"/>
    <w:rsid w:val="60BD1D65"/>
    <w:rsid w:val="61450706"/>
    <w:rsid w:val="62531FDD"/>
    <w:rsid w:val="63583DA4"/>
    <w:rsid w:val="675E02F8"/>
    <w:rsid w:val="67E255DB"/>
    <w:rsid w:val="688D3416"/>
    <w:rsid w:val="68CA6467"/>
    <w:rsid w:val="69306FE9"/>
    <w:rsid w:val="6A5F73E0"/>
    <w:rsid w:val="6AD05EEC"/>
    <w:rsid w:val="6D982CB8"/>
    <w:rsid w:val="70187FED"/>
    <w:rsid w:val="70CB2D36"/>
    <w:rsid w:val="70F82C91"/>
    <w:rsid w:val="72D03DF2"/>
    <w:rsid w:val="74A81BDD"/>
    <w:rsid w:val="76AC2445"/>
    <w:rsid w:val="76B25C80"/>
    <w:rsid w:val="77091CCA"/>
    <w:rsid w:val="777D3795"/>
    <w:rsid w:val="77E727B6"/>
    <w:rsid w:val="78ED4231"/>
    <w:rsid w:val="7971271F"/>
    <w:rsid w:val="79A10B19"/>
    <w:rsid w:val="7A0E6563"/>
    <w:rsid w:val="7A225D8D"/>
    <w:rsid w:val="7A7E31D0"/>
    <w:rsid w:val="7A9737E7"/>
    <w:rsid w:val="7C5F53ED"/>
    <w:rsid w:val="7D0A194C"/>
    <w:rsid w:val="7D6244DD"/>
    <w:rsid w:val="7DEC0FA9"/>
    <w:rsid w:val="7E2F35F7"/>
    <w:rsid w:val="7E307B16"/>
    <w:rsid w:val="7F973F5E"/>
    <w:rsid w:val="7F9D7393"/>
    <w:rsid w:val="7FDF0D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nhideWhenUsed="0" w:uiPriority="99" w:semiHidden="0"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uiPriority w:val="99"/>
    <w:rPr>
      <w:rFonts w:ascii="宋体"/>
      <w:sz w:val="18"/>
      <w:szCs w:val="18"/>
    </w:rPr>
  </w:style>
  <w:style w:type="paragraph" w:styleId="3">
    <w:name w:val="annotation text"/>
    <w:basedOn w:val="1"/>
    <w:link w:val="12"/>
    <w:uiPriority w:val="99"/>
    <w:pPr>
      <w:jc w:val="left"/>
    </w:pPr>
  </w:style>
  <w:style w:type="paragraph" w:styleId="4">
    <w:name w:val="Balloon Text"/>
    <w:basedOn w:val="1"/>
    <w:link w:val="13"/>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rPr>
      <w:rFonts w:cs="Times New Roman"/>
    </w:rPr>
  </w:style>
  <w:style w:type="character" w:styleId="10">
    <w:name w:val="annotation reference"/>
    <w:basedOn w:val="8"/>
    <w:uiPriority w:val="99"/>
    <w:rPr>
      <w:rFonts w:cs="Times New Roman"/>
      <w:sz w:val="21"/>
      <w:szCs w:val="21"/>
    </w:rPr>
  </w:style>
  <w:style w:type="character" w:customStyle="1" w:styleId="11">
    <w:name w:val="文档结构图 Char"/>
    <w:basedOn w:val="8"/>
    <w:link w:val="2"/>
    <w:locked/>
    <w:uiPriority w:val="99"/>
    <w:rPr>
      <w:rFonts w:ascii="宋体" w:hAnsi="Times New Roman" w:eastAsia="宋体" w:cs="Times New Roman"/>
      <w:sz w:val="18"/>
      <w:szCs w:val="18"/>
    </w:rPr>
  </w:style>
  <w:style w:type="character" w:customStyle="1" w:styleId="12">
    <w:name w:val="批注文字 Char"/>
    <w:basedOn w:val="8"/>
    <w:link w:val="3"/>
    <w:locked/>
    <w:uiPriority w:val="99"/>
    <w:rPr>
      <w:rFonts w:ascii="Times New Roman" w:hAnsi="Times New Roman" w:eastAsia="宋体" w:cs="Times New Roman"/>
      <w:sz w:val="24"/>
      <w:szCs w:val="24"/>
    </w:rPr>
  </w:style>
  <w:style w:type="character" w:customStyle="1" w:styleId="13">
    <w:name w:val="批注框文本 Char"/>
    <w:basedOn w:val="8"/>
    <w:link w:val="4"/>
    <w:locked/>
    <w:uiPriority w:val="99"/>
    <w:rPr>
      <w:rFonts w:ascii="Times New Roman" w:hAnsi="Times New Roman" w:eastAsia="宋体" w:cs="Times New Roman"/>
      <w:sz w:val="18"/>
      <w:szCs w:val="18"/>
    </w:rPr>
  </w:style>
  <w:style w:type="character" w:customStyle="1" w:styleId="14">
    <w:name w:val="页脚 Char"/>
    <w:basedOn w:val="8"/>
    <w:link w:val="5"/>
    <w:semiHidden/>
    <w:locked/>
    <w:uiPriority w:val="99"/>
    <w:rPr>
      <w:rFonts w:cs="Times New Roman"/>
      <w:sz w:val="18"/>
      <w:szCs w:val="18"/>
    </w:rPr>
  </w:style>
  <w:style w:type="character" w:customStyle="1" w:styleId="15">
    <w:name w:val="页眉 Char"/>
    <w:basedOn w:val="8"/>
    <w:link w:val="6"/>
    <w:semiHidden/>
    <w:locked/>
    <w:uiPriority w:val="99"/>
    <w:rPr>
      <w:rFonts w:cs="Times New Roman"/>
      <w:sz w:val="18"/>
      <w:szCs w:val="18"/>
    </w:rPr>
  </w:style>
  <w:style w:type="paragraph" w:customStyle="1" w:styleId="16">
    <w:name w:val="Char Char Char Char Char Char Char"/>
    <w:basedOn w:val="1"/>
    <w:uiPriority w:val="99"/>
    <w:rPr>
      <w:szCs w:val="21"/>
    </w:rPr>
  </w:style>
  <w:style w:type="paragraph" w:customStyle="1" w:styleId="17">
    <w:name w:val="Char Char3 Char Char Char Char"/>
    <w:basedOn w:val="1"/>
    <w:uiPriority w:val="99"/>
    <w:rPr>
      <w:szCs w:val="21"/>
    </w:rPr>
  </w:style>
  <w:style w:type="paragraph" w:customStyle="1" w:styleId="18">
    <w:name w:val="默认段落字体 Para Char Char Char Char"/>
    <w:basedOn w:val="1"/>
    <w:uiPriority w:val="99"/>
    <w:rPr>
      <w:sz w:val="32"/>
      <w:szCs w:val="32"/>
    </w:rPr>
  </w:style>
  <w:style w:type="paragraph" w:customStyle="1" w:styleId="19">
    <w:name w:val="List Paragraph1"/>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311A8B-9900-42CC-A853-E3E92F0A2F3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3652</Words>
  <Characters>4485</Characters>
  <Lines>9</Lines>
  <Paragraphs>9</Paragraphs>
  <TotalTime>405</TotalTime>
  <ScaleCrop>false</ScaleCrop>
  <LinksUpToDate>false</LinksUpToDate>
  <CharactersWithSpaces>4510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2020-01-14T03:36:00Z</dcterms:created>
  <dc:creator>潘晓琳</dc:creator>
  <cp:lastModifiedBy>YL</cp:lastModifiedBy>
  <cp:lastPrinted>2020-01-16T07:23:00Z</cp:lastPrinted>
  <dcterms:modified xsi:type="dcterms:W3CDTF">2023-05-06T00:36:25Z</dcterms:modified>
  <dc:title>关于2018年高新区一般公共预算收入执行情况的说明</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D56982FCF85D4AD0ABEBB783CC17764F</vt:lpwstr>
  </property>
</Properties>
</file>