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377" w:rsidRPr="00BA20F4" w:rsidRDefault="005C6377" w:rsidP="005C6377">
      <w:pPr>
        <w:widowControl/>
        <w:spacing w:after="240"/>
        <w:jc w:val="center"/>
        <w:rPr>
          <w:rFonts w:ascii="宋体" w:eastAsia="宋体" w:hAnsi="宋体" w:cs="宋体"/>
          <w:b/>
          <w:color w:val="000000"/>
          <w:kern w:val="0"/>
          <w:sz w:val="44"/>
          <w:szCs w:val="44"/>
        </w:rPr>
      </w:pPr>
      <w:r w:rsidRPr="00BA20F4">
        <w:rPr>
          <w:rFonts w:ascii="宋体" w:eastAsia="宋体" w:hAnsi="宋体" w:cs="宋体"/>
          <w:b/>
          <w:color w:val="FF0000"/>
          <w:kern w:val="0"/>
          <w:sz w:val="44"/>
          <w:szCs w:val="44"/>
        </w:rPr>
        <w:t>财政部关于促进政府采购公平竞争优化营商环境的通知</w:t>
      </w:r>
    </w:p>
    <w:p w:rsidR="005C6377" w:rsidRPr="005C6377" w:rsidRDefault="005C6377" w:rsidP="005C6377">
      <w:pPr>
        <w:widowControl/>
        <w:spacing w:after="240"/>
        <w:jc w:val="center"/>
        <w:rPr>
          <w:rFonts w:ascii="宋体" w:eastAsia="宋体" w:hAnsi="宋体" w:cs="宋体"/>
          <w:color w:val="000000"/>
          <w:kern w:val="0"/>
          <w:sz w:val="30"/>
          <w:szCs w:val="30"/>
        </w:rPr>
      </w:pPr>
      <w:r w:rsidRPr="005C6377">
        <w:rPr>
          <w:rFonts w:ascii="宋体" w:eastAsia="宋体" w:hAnsi="宋体" w:cs="宋体"/>
          <w:color w:val="0000FF"/>
          <w:kern w:val="0"/>
          <w:sz w:val="30"/>
          <w:szCs w:val="30"/>
        </w:rPr>
        <w:t>财库[2019]38号</w:t>
      </w:r>
      <w:r w:rsidRPr="005C6377">
        <w:rPr>
          <w:rFonts w:ascii="宋体" w:eastAsia="宋体" w:hAnsi="宋体" w:cs="宋体"/>
          <w:color w:val="000000"/>
          <w:kern w:val="0"/>
          <w:sz w:val="30"/>
          <w:szCs w:val="30"/>
        </w:rPr>
        <w:t>   </w:t>
      </w:r>
      <w:r w:rsidR="00BA20F4">
        <w:rPr>
          <w:rFonts w:ascii="宋体" w:eastAsia="宋体" w:hAnsi="宋体" w:cs="宋体"/>
          <w:color w:val="000000"/>
          <w:kern w:val="0"/>
          <w:sz w:val="30"/>
          <w:szCs w:val="30"/>
        </w:rPr>
        <w:t xml:space="preserve">    </w:t>
      </w:r>
      <w:r w:rsidRPr="005C6377">
        <w:rPr>
          <w:rFonts w:ascii="宋体" w:eastAsia="宋体" w:hAnsi="宋体" w:cs="宋体"/>
          <w:color w:val="000000"/>
          <w:kern w:val="0"/>
          <w:sz w:val="30"/>
          <w:szCs w:val="30"/>
        </w:rPr>
        <w:t xml:space="preserve"> 2019-07-26</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各中央预算单位，各省、自治区、直辖市、计划单列市财政厅（局），新疆生产建设兵团财政局：</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为贯彻落实</w:t>
      </w:r>
      <w:proofErr w:type="gramStart"/>
      <w:r w:rsidRPr="005C6377">
        <w:rPr>
          <w:rFonts w:ascii="宋体" w:eastAsia="宋体" w:hAnsi="宋体" w:cs="宋体"/>
          <w:color w:val="000000"/>
          <w:kern w:val="0"/>
          <w:sz w:val="30"/>
          <w:szCs w:val="30"/>
        </w:rPr>
        <w:t>中央深改委</w:t>
      </w:r>
      <w:proofErr w:type="gramEnd"/>
      <w:r w:rsidRPr="005C6377">
        <w:rPr>
          <w:rFonts w:ascii="宋体" w:eastAsia="宋体" w:hAnsi="宋体" w:cs="宋体"/>
          <w:color w:val="000000"/>
          <w:kern w:val="0"/>
          <w:sz w:val="30"/>
          <w:szCs w:val="30"/>
        </w:rPr>
        <w:t>审议通过的《深化政府采购制度改革方案》和《</w:t>
      </w:r>
      <w:hyperlink r:id="rId6" w:history="1">
        <w:r w:rsidRPr="005C6377">
          <w:rPr>
            <w:rFonts w:ascii="宋体" w:eastAsia="宋体" w:hAnsi="宋体" w:cs="宋体"/>
            <w:color w:val="FF0000"/>
            <w:kern w:val="0"/>
            <w:sz w:val="30"/>
            <w:szCs w:val="30"/>
            <w:u w:val="single"/>
          </w:rPr>
          <w:t>国务院办公厅关于聚焦企业关切进一步推动优化营商环境政策落实的通知</w:t>
        </w:r>
      </w:hyperlink>
      <w:r w:rsidRPr="005C6377">
        <w:rPr>
          <w:rFonts w:ascii="宋体" w:eastAsia="宋体" w:hAnsi="宋体" w:cs="宋体"/>
          <w:color w:val="000000"/>
          <w:kern w:val="0"/>
          <w:sz w:val="30"/>
          <w:szCs w:val="30"/>
        </w:rPr>
        <w:t>》（</w:t>
      </w:r>
      <w:hyperlink r:id="rId7" w:history="1">
        <w:r w:rsidRPr="005C6377">
          <w:rPr>
            <w:rFonts w:ascii="宋体" w:eastAsia="宋体" w:hAnsi="宋体" w:cs="宋体"/>
            <w:color w:val="0000FF"/>
            <w:kern w:val="0"/>
            <w:sz w:val="30"/>
            <w:szCs w:val="30"/>
            <w:u w:val="single"/>
          </w:rPr>
          <w:t>国办发〔2018〕104号</w:t>
        </w:r>
      </w:hyperlink>
      <w:r w:rsidRPr="005C6377">
        <w:rPr>
          <w:rFonts w:ascii="宋体" w:eastAsia="宋体" w:hAnsi="宋体" w:cs="宋体"/>
          <w:color w:val="000000"/>
          <w:kern w:val="0"/>
          <w:sz w:val="30"/>
          <w:szCs w:val="30"/>
        </w:rPr>
        <w:t>）有关要求，构建统一开放、竞争有序的政府采购市场体系，现就促进政府采购领域公平竞争、优化营商环境相关事项通知如下：</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b/>
          <w:bCs/>
          <w:color w:val="000000"/>
          <w:kern w:val="0"/>
          <w:sz w:val="30"/>
          <w:szCs w:val="30"/>
        </w:rPr>
        <w:t xml:space="preserve">　　一、全面清理政府采购领域妨碍公平竞争的规定和做法</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各地区、各部门应当严格落实《</w:t>
      </w:r>
      <w:hyperlink r:id="rId8" w:history="1">
        <w:r w:rsidRPr="005C6377">
          <w:rPr>
            <w:rFonts w:ascii="宋体" w:eastAsia="宋体" w:hAnsi="宋体" w:cs="宋体"/>
            <w:color w:val="FF0000"/>
            <w:kern w:val="0"/>
            <w:sz w:val="30"/>
            <w:szCs w:val="30"/>
            <w:u w:val="single"/>
          </w:rPr>
          <w:t>中华人民共和国政府采购法</w:t>
        </w:r>
      </w:hyperlink>
      <w:r w:rsidRPr="005C6377">
        <w:rPr>
          <w:rFonts w:ascii="宋体" w:eastAsia="宋体" w:hAnsi="宋体" w:cs="宋体"/>
          <w:color w:val="000000"/>
          <w:kern w:val="0"/>
          <w:sz w:val="30"/>
          <w:szCs w:val="30"/>
        </w:rPr>
        <w:t>》等相关法律法规的要求，依法保障各类市场主体平等参与政府采购活动的权利。要全面清理政府采购领域妨碍公平竞争的规定和做法，重点清理和纠正以下问题：</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（一）以供应商的所有制形式、组织形式或者股权结构，对供应商实施差别待遇或者歧视待遇，对民营企业设置不平等条款，对内资企业和外资企业在中国境内生产的产品、提供的服务区别对待；</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lastRenderedPageBreak/>
        <w:t xml:space="preserve">　　（二）除小额零星采购适用的协议供货、定点采购以及财政部另有规定的情形外，通过入围方式设置备选库、名录库、资格</w:t>
      </w:r>
      <w:proofErr w:type="gramStart"/>
      <w:r w:rsidRPr="005C6377">
        <w:rPr>
          <w:rFonts w:ascii="宋体" w:eastAsia="宋体" w:hAnsi="宋体" w:cs="宋体"/>
          <w:color w:val="000000"/>
          <w:kern w:val="0"/>
          <w:sz w:val="30"/>
          <w:szCs w:val="30"/>
        </w:rPr>
        <w:t>库作为</w:t>
      </w:r>
      <w:proofErr w:type="gramEnd"/>
      <w:r w:rsidRPr="005C6377">
        <w:rPr>
          <w:rFonts w:ascii="宋体" w:eastAsia="宋体" w:hAnsi="宋体" w:cs="宋体"/>
          <w:color w:val="000000"/>
          <w:kern w:val="0"/>
          <w:sz w:val="30"/>
          <w:szCs w:val="30"/>
        </w:rPr>
        <w:t>参与政府采购活动的资格条件，妨碍供应商进入政府采购市场；</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（三）要求供应商在政府采购活动前进行不必要的登记、注册，或者要求设立分支机构，设置或者变相设置进入政府采购市场的障碍；</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（四）设置或者变相设置供应商规模、成立年限等门槛，限制供应商参与政府采购活动；</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（五）要求供应商购买指定软件，作为参加电子化政府采购活动的条件；</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（六）不依法及时、有效、完整发布或者提供采购项目信息，妨碍供应商参与政府采购活动；</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（七）强制要求采购人采用抓阄、摇号等随机方式或者比选方式选择采购代理机构，干预采购人自主选择采购代理机构；</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（八）设置没有法律法规依据的审批、备案、监管、处罚、收费等事项；</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lastRenderedPageBreak/>
        <w:t xml:space="preserve">　　（九）除《</w:t>
      </w:r>
      <w:hyperlink r:id="rId9" w:history="1">
        <w:r w:rsidRPr="005C6377">
          <w:rPr>
            <w:rFonts w:ascii="宋体" w:eastAsia="宋体" w:hAnsi="宋体" w:cs="宋体"/>
            <w:color w:val="FF0000"/>
            <w:kern w:val="0"/>
            <w:sz w:val="30"/>
            <w:szCs w:val="30"/>
            <w:u w:val="single"/>
          </w:rPr>
          <w:t>政府采购货物和服务招标投标管理办法</w:t>
        </w:r>
      </w:hyperlink>
      <w:r w:rsidRPr="005C6377">
        <w:rPr>
          <w:rFonts w:ascii="宋体" w:eastAsia="宋体" w:hAnsi="宋体" w:cs="宋体"/>
          <w:color w:val="000000"/>
          <w:kern w:val="0"/>
          <w:sz w:val="30"/>
          <w:szCs w:val="30"/>
        </w:rPr>
        <w:t>》第六十八条规定的情形外，要求采购人采用随机方式确定中标、成交供应商；</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（十）违反法律法规相关规定的其他妨碍公平竞争的情形。</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各地区、各部门要抓紧清理政府采购领域妨碍公平竞争的规定和做法，有关清理结果要及时向社会公开，并于2019年10月31日前报送财政部。</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b/>
          <w:bCs/>
          <w:color w:val="000000"/>
          <w:kern w:val="0"/>
          <w:sz w:val="30"/>
          <w:szCs w:val="30"/>
        </w:rPr>
        <w:t xml:space="preserve">　　二、严格执行公平竞争审查制度</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各地区、各部门制定涉及市场主体的政府采购制度办法，要严格执行公平竞争审查制度，充分听取市场主体和相关行业协会商会意见，评估对市场竞争的影响，防止出现排除、限制市场竞争问题。重点审查制度办法是否设置不合理和歧视性的准入条件排斥潜在供应商参与政府采购活动，是否设置没有法律法规依据的行政审批或者具有审批性质的备案，是否违规给予特定供应商优惠待遇等。经审查认为不具有排除、限制竞争效果的，可以颁布实施；具有排除、限制竞争效果的，应当</w:t>
      </w:r>
      <w:proofErr w:type="gramStart"/>
      <w:r w:rsidRPr="005C6377">
        <w:rPr>
          <w:rFonts w:ascii="宋体" w:eastAsia="宋体" w:hAnsi="宋体" w:cs="宋体"/>
          <w:color w:val="000000"/>
          <w:kern w:val="0"/>
          <w:sz w:val="30"/>
          <w:szCs w:val="30"/>
        </w:rPr>
        <w:t>不予出台</w:t>
      </w:r>
      <w:proofErr w:type="gramEnd"/>
      <w:r w:rsidRPr="005C6377">
        <w:rPr>
          <w:rFonts w:ascii="宋体" w:eastAsia="宋体" w:hAnsi="宋体" w:cs="宋体"/>
          <w:color w:val="000000"/>
          <w:kern w:val="0"/>
          <w:sz w:val="30"/>
          <w:szCs w:val="30"/>
        </w:rPr>
        <w:t>或者调整至符合相关要求后出台；未经公平竞争审查的，不得出台。</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在政府采购相关制度办法实施过程中，应当定期或者适时评估其对全国统一市场和公平竞争的影响，对妨碍统一市场和公平竞争的，要及时修改完善或者予以废止。</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b/>
          <w:bCs/>
          <w:color w:val="000000"/>
          <w:kern w:val="0"/>
          <w:sz w:val="30"/>
          <w:szCs w:val="30"/>
        </w:rPr>
        <w:lastRenderedPageBreak/>
        <w:t xml:space="preserve">　　三、加强政府采购执行管理</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优化采购活动办事程序。对于供应商法人代表已经出具委托书的，不得要求供应商法人代表亲自领购采购文件或者到场参加开标、谈判等。对于采购人、采购代理机构可以通过互联网或者相关信息系统查询的信息，不得要求供应商提供。除必要的原件核对外，对于供应商能够在线提供的材料，不得要求供应商同时提供纸质材料。对于供应商依照规定提交各类声明函、承诺函的，不得要求其再提供有关部门出具的相关证明文件。</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细化采购活动执行要求。采购人允许采用分包方式履行合同的，应当在采购文件中明确可以分包履行的具体内容、金额或者比例。采购人、采购代理机构对投标（响应）文件的格式、形式要求应当简化明确，不得因装订、纸张、文件排序等非实质性的格式、形式问题限制和影响供应商投标（响应）。实现电子化采购的，采购人、采购代理机构应当向供应商免费提供电子采购文件；暂未实现电子化采购的，鼓励采购人、采购代理机构向供应商免费提供纸质采购文件。</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规范保证金收取和退还。采购人、采购代理机构应当允许供应商自主选择以支票、汇票、本票、保函等非现金形式缴纳或提交保证金。收取投标（响应）保证金的，采购人、采购代理机构约定的到账（保函提交）截止时间应当与投标（响应）截止时间一致，并按照规定及时退还供应商。收取履约保证金的，应当在</w:t>
      </w:r>
      <w:r w:rsidRPr="005C6377">
        <w:rPr>
          <w:rFonts w:ascii="宋体" w:eastAsia="宋体" w:hAnsi="宋体" w:cs="宋体"/>
          <w:color w:val="000000"/>
          <w:kern w:val="0"/>
          <w:sz w:val="30"/>
          <w:szCs w:val="30"/>
        </w:rPr>
        <w:lastRenderedPageBreak/>
        <w:t>采购合同中约定履约保证金退还的方式、时间、条件和不予退还的情形，明确逾期退还履约保证金的违约责任。采购人、采购代理机构不得收取没有法律法规依据的保证金。</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及时支付采购资金。政府采购合同应当约定资金支付的方式、时间和条件，明确逾期支付资金的违约责任。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完善对供应商的利益损害赔偿和补偿机制。采购人和供应商应当在政府采购合同中明确约定双方的违约责任。对于因采购</w:t>
      </w:r>
      <w:proofErr w:type="gramStart"/>
      <w:r w:rsidRPr="005C6377">
        <w:rPr>
          <w:rFonts w:ascii="宋体" w:eastAsia="宋体" w:hAnsi="宋体" w:cs="宋体"/>
          <w:color w:val="000000"/>
          <w:kern w:val="0"/>
          <w:sz w:val="30"/>
          <w:szCs w:val="30"/>
        </w:rPr>
        <w:t>人原因</w:t>
      </w:r>
      <w:proofErr w:type="gramEnd"/>
      <w:r w:rsidRPr="005C6377">
        <w:rPr>
          <w:rFonts w:ascii="宋体" w:eastAsia="宋体" w:hAnsi="宋体" w:cs="宋体"/>
          <w:color w:val="000000"/>
          <w:kern w:val="0"/>
          <w:sz w:val="30"/>
          <w:szCs w:val="30"/>
        </w:rPr>
        <w:t>导致变更、中止或者终止政府采购合同的，采购人应当依照合同约定对供应商受到的损失予以赔偿或者补偿。</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b/>
          <w:bCs/>
          <w:color w:val="000000"/>
          <w:kern w:val="0"/>
          <w:sz w:val="30"/>
          <w:szCs w:val="30"/>
        </w:rPr>
        <w:t xml:space="preserve">　　四、加快推进电子化政府采购</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推进采购项目电子化实施。要加快完善电子化政府采购平台的网上交易功能，实现在线发布采购公告、提供采购文件、提交投标（响应）文件，实行电子开标、电子评审。逐步建立电子化政府采购平台与财政业务、采购单位内部管理等信息系统的衔接，完善和优化合同签订、履约验收、信用评价、用户反馈、提交发票、资金支付等线上流程。</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lastRenderedPageBreak/>
        <w:t xml:space="preserve">　　加快实施“互联网+政府采购”行动。积极推进电子化政府采购平台和电子卖场建设，建立健全统一的技术标准和数据规范，逐步实现全国范围内的互联互通，推动与公共资源交易平台数据共享，提升供应商参与政府采购活动的便利程度。</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b/>
          <w:bCs/>
          <w:color w:val="000000"/>
          <w:kern w:val="0"/>
          <w:sz w:val="30"/>
          <w:szCs w:val="30"/>
        </w:rPr>
        <w:t xml:space="preserve">　　五、进一步提升政府采购透明度</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加强政府采购透明度建设。完善政府采购信息发布平台服务功能。中国政府采购网及地方分网等政府采购信息发布平台应当提供便捷、免费的在线检索服务，向市场主体无偿提供所有依法公开的政府采购信息。推进开标活动对外公开，在保证正常开标秩序的前提下，允许除投标人及其代表之外的其他人员观摩开标活动。</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推进采购意向公开。采购意向包括主要采购项目、采购内容及需求概况、预算金额、预计采购时间等。为便于供应商提前了解采购信息，各地区、各部门应当创造条件积极推进采购意向公开（涉密信息除外）。自2020年起，选择部分中央部门和地方开展公开采购意向试点。在试点基础上，逐步实现各级预算单位采购意向公开。</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b/>
          <w:bCs/>
          <w:color w:val="000000"/>
          <w:kern w:val="0"/>
          <w:sz w:val="30"/>
          <w:szCs w:val="30"/>
        </w:rPr>
        <w:t xml:space="preserve">　　六、完善政府采购质疑投诉和行政裁决机制</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畅通供应商质疑投诉渠道。研究建立与“互联网+政府采购”相适应的快速裁决通道，为供应商提供标准统一、高效便捷的维</w:t>
      </w:r>
      <w:r w:rsidRPr="005C6377">
        <w:rPr>
          <w:rFonts w:ascii="宋体" w:eastAsia="宋体" w:hAnsi="宋体" w:cs="宋体"/>
          <w:color w:val="000000"/>
          <w:kern w:val="0"/>
          <w:sz w:val="30"/>
          <w:szCs w:val="30"/>
        </w:rPr>
        <w:lastRenderedPageBreak/>
        <w:t>权服务。对供应商提出的质疑和投诉，采购人、采购代理机构和各级财政部门应当依法及时答复和处理。完善质疑答复内部控制制度，有条件的采购人和集中采购机构应当实现政府采购质疑答复岗位与操作执行岗位相分离，进一步健全政府采购质疑投诉处理机制。</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依法依规实施行政处罚。各级财政部门实施政府采购行政处罚，应当依法保障当事人的告知权、陈述权、申辩权、</w:t>
      </w:r>
      <w:proofErr w:type="gramStart"/>
      <w:r w:rsidRPr="005C6377">
        <w:rPr>
          <w:rFonts w:ascii="宋体" w:eastAsia="宋体" w:hAnsi="宋体" w:cs="宋体"/>
          <w:color w:val="000000"/>
          <w:kern w:val="0"/>
          <w:sz w:val="30"/>
          <w:szCs w:val="30"/>
        </w:rPr>
        <w:t>听证权</w:t>
      </w:r>
      <w:proofErr w:type="gramEnd"/>
      <w:r w:rsidRPr="005C6377">
        <w:rPr>
          <w:rFonts w:ascii="宋体" w:eastAsia="宋体" w:hAnsi="宋体" w:cs="宋体"/>
          <w:color w:val="000000"/>
          <w:kern w:val="0"/>
          <w:sz w:val="30"/>
          <w:szCs w:val="30"/>
        </w:rPr>
        <w:t>等，保证程序合法。坚持处罚和教育相结合的原则，正确适用和区分从轻处罚、减轻处罚和不予处罚情形，</w:t>
      </w:r>
      <w:proofErr w:type="gramStart"/>
      <w:r w:rsidRPr="005C6377">
        <w:rPr>
          <w:rFonts w:ascii="宋体" w:eastAsia="宋体" w:hAnsi="宋体" w:cs="宋体"/>
          <w:color w:val="000000"/>
          <w:kern w:val="0"/>
          <w:sz w:val="30"/>
          <w:szCs w:val="30"/>
        </w:rPr>
        <w:t>作出</w:t>
      </w:r>
      <w:proofErr w:type="gramEnd"/>
      <w:r w:rsidRPr="005C6377">
        <w:rPr>
          <w:rFonts w:ascii="宋体" w:eastAsia="宋体" w:hAnsi="宋体" w:cs="宋体"/>
          <w:color w:val="000000"/>
          <w:kern w:val="0"/>
          <w:sz w:val="30"/>
          <w:szCs w:val="30"/>
        </w:rPr>
        <w:t>的行政处罚应与违法行为的事实、性质、情节以及社会危害程度相当。</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各地区、各部门要充分认识维护政府采购公平竞争市场秩序、优化政府采购营商环境的重要意义，加强组织领导，明确工作责任，周密安排部署，强化监督检查，确保各项要求落实到位。</w:t>
      </w:r>
    </w:p>
    <w:p w:rsidR="005C6377" w:rsidRPr="005C6377" w:rsidRDefault="005C6377" w:rsidP="005C6377">
      <w:pPr>
        <w:widowControl/>
        <w:spacing w:after="240"/>
        <w:jc w:val="left"/>
        <w:rPr>
          <w:rFonts w:ascii="宋体" w:eastAsia="宋体" w:hAnsi="宋体" w:cs="宋体"/>
          <w:color w:val="000000"/>
          <w:kern w:val="0"/>
          <w:sz w:val="30"/>
          <w:szCs w:val="30"/>
        </w:rPr>
      </w:pPr>
      <w:r w:rsidRPr="005C6377">
        <w:rPr>
          <w:rFonts w:ascii="宋体" w:eastAsia="宋体" w:hAnsi="宋体" w:cs="宋体"/>
          <w:color w:val="000000"/>
          <w:kern w:val="0"/>
          <w:sz w:val="30"/>
          <w:szCs w:val="30"/>
        </w:rPr>
        <w:t xml:space="preserve">　　本通知自2019年9月1日起施行。</w:t>
      </w:r>
    </w:p>
    <w:p w:rsidR="005C6377" w:rsidRPr="005C6377" w:rsidRDefault="005C6377" w:rsidP="005C6377">
      <w:pPr>
        <w:widowControl/>
        <w:spacing w:after="240"/>
        <w:jc w:val="right"/>
        <w:rPr>
          <w:rFonts w:ascii="宋体" w:eastAsia="宋体" w:hAnsi="宋体" w:cs="宋体"/>
          <w:color w:val="000000"/>
          <w:kern w:val="0"/>
          <w:sz w:val="30"/>
          <w:szCs w:val="30"/>
        </w:rPr>
      </w:pPr>
      <w:r w:rsidRPr="005C6377">
        <w:rPr>
          <w:rFonts w:ascii="宋体" w:eastAsia="宋体" w:hAnsi="宋体" w:cs="宋体"/>
          <w:color w:val="000000"/>
          <w:kern w:val="0"/>
          <w:sz w:val="30"/>
          <w:szCs w:val="30"/>
        </w:rPr>
        <w:t>财政部</w:t>
      </w:r>
    </w:p>
    <w:p w:rsidR="005C6377" w:rsidRPr="005C6377" w:rsidRDefault="005C6377" w:rsidP="005C6377">
      <w:pPr>
        <w:widowControl/>
        <w:spacing w:after="240"/>
        <w:jc w:val="right"/>
        <w:rPr>
          <w:rFonts w:ascii="宋体" w:eastAsia="宋体" w:hAnsi="宋体" w:cs="宋体"/>
          <w:color w:val="000000"/>
          <w:kern w:val="0"/>
          <w:sz w:val="30"/>
          <w:szCs w:val="30"/>
        </w:rPr>
      </w:pPr>
      <w:r w:rsidRPr="005C6377">
        <w:rPr>
          <w:rFonts w:ascii="宋体" w:eastAsia="宋体" w:hAnsi="宋体" w:cs="宋体"/>
          <w:color w:val="000000"/>
          <w:kern w:val="0"/>
          <w:sz w:val="30"/>
          <w:szCs w:val="30"/>
        </w:rPr>
        <w:t>2019年7月26日</w:t>
      </w:r>
    </w:p>
    <w:p w:rsidR="007E7F56" w:rsidRPr="005C6377" w:rsidRDefault="007E7F56" w:rsidP="009470A6">
      <w:pPr>
        <w:rPr>
          <w:sz w:val="30"/>
          <w:szCs w:val="30"/>
        </w:rPr>
      </w:pPr>
    </w:p>
    <w:sectPr w:rsidR="007E7F56" w:rsidRPr="005C6377" w:rsidSect="007E7F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47F" w:rsidRDefault="001C147F" w:rsidP="000E54DA">
      <w:r>
        <w:separator/>
      </w:r>
    </w:p>
  </w:endnote>
  <w:endnote w:type="continuationSeparator" w:id="0">
    <w:p w:rsidR="001C147F" w:rsidRDefault="001C147F" w:rsidP="000E54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47F" w:rsidRDefault="001C147F" w:rsidP="000E54DA">
      <w:r>
        <w:separator/>
      </w:r>
    </w:p>
  </w:footnote>
  <w:footnote w:type="continuationSeparator" w:id="0">
    <w:p w:rsidR="001C147F" w:rsidRDefault="001C147F" w:rsidP="000E54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54DA"/>
    <w:rsid w:val="000975F4"/>
    <w:rsid w:val="000E54DA"/>
    <w:rsid w:val="001C147F"/>
    <w:rsid w:val="00204596"/>
    <w:rsid w:val="00431A60"/>
    <w:rsid w:val="00555D9C"/>
    <w:rsid w:val="005C6377"/>
    <w:rsid w:val="006543A0"/>
    <w:rsid w:val="00790540"/>
    <w:rsid w:val="007E75C3"/>
    <w:rsid w:val="007E7F56"/>
    <w:rsid w:val="009470A6"/>
    <w:rsid w:val="009C4865"/>
    <w:rsid w:val="00B57699"/>
    <w:rsid w:val="00BA20F4"/>
    <w:rsid w:val="00C42070"/>
    <w:rsid w:val="00D61511"/>
    <w:rsid w:val="00E943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F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5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54DA"/>
    <w:rPr>
      <w:sz w:val="18"/>
      <w:szCs w:val="18"/>
    </w:rPr>
  </w:style>
  <w:style w:type="paragraph" w:styleId="a4">
    <w:name w:val="footer"/>
    <w:basedOn w:val="a"/>
    <w:link w:val="Char0"/>
    <w:uiPriority w:val="99"/>
    <w:semiHidden/>
    <w:unhideWhenUsed/>
    <w:rsid w:val="000E54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54DA"/>
    <w:rPr>
      <w:sz w:val="18"/>
      <w:szCs w:val="18"/>
    </w:rPr>
  </w:style>
  <w:style w:type="character" w:styleId="a5">
    <w:name w:val="Strong"/>
    <w:basedOn w:val="a0"/>
    <w:uiPriority w:val="22"/>
    <w:qFormat/>
    <w:rsid w:val="000E54DA"/>
    <w:rPr>
      <w:b/>
      <w:bCs/>
    </w:rPr>
  </w:style>
  <w:style w:type="character" w:styleId="a6">
    <w:name w:val="Hyperlink"/>
    <w:basedOn w:val="a0"/>
    <w:uiPriority w:val="99"/>
    <w:semiHidden/>
    <w:unhideWhenUsed/>
    <w:rsid w:val="005C6377"/>
    <w:rPr>
      <w:color w:val="0000FF"/>
      <w:u w:val="single"/>
    </w:rPr>
  </w:style>
</w:styles>
</file>

<file path=word/webSettings.xml><?xml version="1.0" encoding="utf-8"?>
<w:webSettings xmlns:r="http://schemas.openxmlformats.org/officeDocument/2006/relationships" xmlns:w="http://schemas.openxmlformats.org/wordprocessingml/2006/main">
  <w:divs>
    <w:div w:id="430248150">
      <w:bodyDiv w:val="1"/>
      <w:marLeft w:val="0"/>
      <w:marRight w:val="0"/>
      <w:marTop w:val="0"/>
      <w:marBottom w:val="0"/>
      <w:divBdr>
        <w:top w:val="none" w:sz="0" w:space="0" w:color="auto"/>
        <w:left w:val="none" w:sz="0" w:space="0" w:color="auto"/>
        <w:bottom w:val="none" w:sz="0" w:space="0" w:color="auto"/>
        <w:right w:val="none" w:sz="0" w:space="0" w:color="auto"/>
      </w:divBdr>
      <w:divsChild>
        <w:div w:id="452793786">
          <w:marLeft w:val="0"/>
          <w:marRight w:val="0"/>
          <w:marTop w:val="0"/>
          <w:marBottom w:val="0"/>
          <w:divBdr>
            <w:top w:val="none" w:sz="0" w:space="0" w:color="auto"/>
            <w:left w:val="none" w:sz="0" w:space="0" w:color="auto"/>
            <w:bottom w:val="none" w:sz="0" w:space="0" w:color="auto"/>
            <w:right w:val="none" w:sz="0" w:space="0" w:color="auto"/>
          </w:divBdr>
          <w:divsChild>
            <w:div w:id="1150290819">
              <w:marLeft w:val="0"/>
              <w:marRight w:val="0"/>
              <w:marTop w:val="100"/>
              <w:marBottom w:val="100"/>
              <w:divBdr>
                <w:top w:val="single" w:sz="6" w:space="16" w:color="DDDDDD"/>
                <w:left w:val="single" w:sz="6" w:space="0" w:color="DDDDDD"/>
                <w:bottom w:val="single" w:sz="6" w:space="16" w:color="DDDDDD"/>
                <w:right w:val="single" w:sz="6" w:space="0" w:color="DDDDDD"/>
              </w:divBdr>
              <w:divsChild>
                <w:div w:id="83456266">
                  <w:marLeft w:val="0"/>
                  <w:marRight w:val="0"/>
                  <w:marTop w:val="320"/>
                  <w:marBottom w:val="0"/>
                  <w:divBdr>
                    <w:top w:val="none" w:sz="0" w:space="0" w:color="auto"/>
                    <w:left w:val="none" w:sz="0" w:space="0" w:color="auto"/>
                    <w:bottom w:val="none" w:sz="0" w:space="0" w:color="auto"/>
                    <w:right w:val="none" w:sz="0" w:space="0" w:color="auto"/>
                  </w:divBdr>
                  <w:divsChild>
                    <w:div w:id="3830628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ui5.cn/article/0c/4592.html" TargetMode="External"/><Relationship Id="rId3" Type="http://schemas.openxmlformats.org/officeDocument/2006/relationships/webSettings" Target="webSettings.xml"/><Relationship Id="rId7" Type="http://schemas.openxmlformats.org/officeDocument/2006/relationships/hyperlink" Target="https://www.shui5.cn/article/c4/12437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ui5.cn/article/c4/124376.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hui5.cn/article/ac/11326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9</cp:revision>
  <cp:lastPrinted>2021-10-21T01:01:00Z</cp:lastPrinted>
  <dcterms:created xsi:type="dcterms:W3CDTF">2021-10-20T23:59:00Z</dcterms:created>
  <dcterms:modified xsi:type="dcterms:W3CDTF">2021-10-21T01:01:00Z</dcterms:modified>
</cp:coreProperties>
</file>