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 xml:space="preserve">     高新区应急管理局行政处罚公示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被处罚人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安徽力振建筑工程有限公司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u w:val="none"/>
              </w:rPr>
              <w:t>91340102MA2TLCX392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4" w:type="dxa"/>
          </w:tcPr>
          <w:p>
            <w:pPr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安徽力振建筑工程有限公司未如实记录安全生产教育和培训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平开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）应急罚〔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处罚决定时间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责令限期整改，罚款人民币壹万伍仟圆整（15000元）。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2022年9月5日，我局行政执法人员在对安徽力振建筑工程有限公司进行检查时，发现该公司未如实记录安全生产教育和培训。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违反了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《中华人民共和国安全生产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法》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第九十七条第四项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参照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"/>
              </w:rPr>
              <w:t>《河南省应急管理厅实施&lt;安全生产法&gt;相关行政处罚裁量基准（2021年版）》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行政处罚。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救济渠道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行政复议或者行政诉讼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TIxOTViMmVlNzEyNDViMDllMTY4ZWJiZjk0ZGYifQ=="/>
  </w:docVars>
  <w:rsids>
    <w:rsidRoot w:val="4F3A1D04"/>
    <w:rsid w:val="0FAE4E7B"/>
    <w:rsid w:val="2A6401B8"/>
    <w:rsid w:val="2AB03765"/>
    <w:rsid w:val="307B0B16"/>
    <w:rsid w:val="3A9901AA"/>
    <w:rsid w:val="3E974FE5"/>
    <w:rsid w:val="3F827606"/>
    <w:rsid w:val="43362B73"/>
    <w:rsid w:val="4F3A1D04"/>
    <w:rsid w:val="57FC2049"/>
    <w:rsid w:val="5C3435DF"/>
    <w:rsid w:val="5EDE4F62"/>
    <w:rsid w:val="68BF1F8C"/>
    <w:rsid w:val="6BD34BC2"/>
    <w:rsid w:val="715447B2"/>
    <w:rsid w:val="756935F0"/>
    <w:rsid w:val="76946CFC"/>
    <w:rsid w:val="7AD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32"/>
      <w:szCs w:val="32"/>
    </w:rPr>
  </w:style>
  <w:style w:type="paragraph" w:styleId="3">
    <w:name w:val="Body Text 2"/>
    <w:basedOn w:val="1"/>
    <w:unhideWhenUsed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313</Characters>
  <Lines>0</Lines>
  <Paragraphs>0</Paragraphs>
  <TotalTime>4</TotalTime>
  <ScaleCrop>false</ScaleCrop>
  <LinksUpToDate>false</LinksUpToDate>
  <CharactersWithSpaces>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2022-05-25T09:27:00Z</dcterms:created>
  <dc:creator>Administrator</dc:creator>
  <cp:lastModifiedBy>Administrator</cp:lastModifiedBy>
  <cp:lastPrinted>2022-05-25T09:49:00Z</cp:lastPrinted>
  <dcterms:modified xsi:type="dcterms:W3CDTF">2022-09-16T07:18:37Z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09CDD08CA2E74E4BA38AED839BEDE9A4</vt:lpwstr>
  </property>
</Properties>
</file>