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114A7">
      <w:pPr>
        <w:pStyle w:val="2"/>
        <w:rPr>
          <w:rFonts w:hint="eastAsia" w:ascii="仿宋_GB2312" w:hAnsi="Calibri" w:eastAsia="仿宋_GB2312" w:cs="仿宋_GB2312"/>
          <w:color w:val="auto"/>
          <w:kern w:val="2"/>
          <w:sz w:val="32"/>
          <w:szCs w:val="32"/>
          <w:lang w:val="en-US" w:eastAsia="zh-CN" w:bidi="ar"/>
        </w:rPr>
      </w:pPr>
      <w:bookmarkStart w:id="60" w:name="_GoBack"/>
      <w:bookmarkEnd w:id="60"/>
    </w:p>
    <w:p w14:paraId="353B7594">
      <w:pPr>
        <w:pStyle w:val="2"/>
        <w:rPr>
          <w:rFonts w:hint="eastAsia"/>
          <w:color w:val="auto"/>
          <w:lang w:val="en-US" w:eastAsia="zh-CN"/>
        </w:rPr>
      </w:pPr>
    </w:p>
    <w:p w14:paraId="60EAA496">
      <w:pPr>
        <w:keepNext w:val="0"/>
        <w:keepLines w:val="0"/>
        <w:pageBreakBefore w:val="0"/>
        <w:widowControl/>
        <w:kinsoku/>
        <w:wordWrap/>
        <w:overflowPunct/>
        <w:topLinePunct w:val="0"/>
        <w:autoSpaceDE w:val="0"/>
        <w:autoSpaceDN w:val="0"/>
        <w:bidi w:val="0"/>
        <w:adjustRightInd/>
        <w:snapToGrid/>
        <w:spacing w:before="0" w:after="0" w:line="240" w:lineRule="auto"/>
        <w:ind w:left="0" w:right="0"/>
        <w:jc w:val="center"/>
        <w:textAlignment w:val="auto"/>
        <w:rPr>
          <w:rFonts w:hint="eastAsia" w:ascii="方正小标宋简体" w:hAnsi="方正小标宋简体" w:eastAsia="方正小标宋简体" w:cs="方正小标宋简体"/>
          <w:b w:val="0"/>
          <w:bCs w:val="0"/>
          <w:color w:val="auto"/>
          <w:kern w:val="0"/>
          <w:sz w:val="52"/>
          <w:szCs w:val="52"/>
          <w:highlight w:val="none"/>
          <w:lang w:eastAsia="zh-CN"/>
        </w:rPr>
      </w:pPr>
      <w:r>
        <w:rPr>
          <w:rFonts w:hint="eastAsia" w:ascii="方正小标宋简体" w:hAnsi="方正小标宋简体" w:eastAsia="方正小标宋简体" w:cs="方正小标宋简体"/>
          <w:b w:val="0"/>
          <w:bCs w:val="0"/>
          <w:color w:val="auto"/>
          <w:kern w:val="0"/>
          <w:sz w:val="52"/>
          <w:szCs w:val="52"/>
          <w:highlight w:val="none"/>
          <w:lang w:eastAsia="zh-CN"/>
        </w:rPr>
        <w:t>平顶山高新技术产业开发区</w:t>
      </w:r>
    </w:p>
    <w:p w14:paraId="3BF7D997">
      <w:pPr>
        <w:keepNext w:val="0"/>
        <w:keepLines w:val="0"/>
        <w:pageBreakBefore w:val="0"/>
        <w:widowControl/>
        <w:kinsoku/>
        <w:wordWrap/>
        <w:overflowPunct/>
        <w:topLinePunct w:val="0"/>
        <w:autoSpaceDE w:val="0"/>
        <w:autoSpaceDN w:val="0"/>
        <w:bidi w:val="0"/>
        <w:adjustRightInd/>
        <w:snapToGrid/>
        <w:spacing w:before="0" w:after="0" w:line="240" w:lineRule="auto"/>
        <w:ind w:left="0" w:right="0"/>
        <w:jc w:val="center"/>
        <w:textAlignment w:val="auto"/>
        <w:rPr>
          <w:rFonts w:hint="eastAsia" w:ascii="方正小标宋简体" w:hAnsi="方正小标宋简体" w:eastAsia="方正小标宋简体" w:cs="方正小标宋简体"/>
          <w:color w:val="auto"/>
          <w:kern w:val="0"/>
          <w:sz w:val="52"/>
          <w:szCs w:val="52"/>
          <w:highlight w:val="none"/>
          <w:lang w:eastAsia="zh-CN"/>
        </w:rPr>
      </w:pPr>
      <w:r>
        <w:rPr>
          <w:rFonts w:hint="eastAsia" w:ascii="方正小标宋简体" w:hAnsi="方正小标宋简体" w:eastAsia="方正小标宋简体" w:cs="方正小标宋简体"/>
          <w:b w:val="0"/>
          <w:bCs w:val="0"/>
          <w:color w:val="auto"/>
          <w:kern w:val="0"/>
          <w:sz w:val="52"/>
          <w:szCs w:val="52"/>
          <w:highlight w:val="none"/>
          <w:lang w:val="en-US" w:eastAsia="zh-CN"/>
        </w:rPr>
        <w:t>突发事件总体</w:t>
      </w:r>
      <w:r>
        <w:rPr>
          <w:rFonts w:hint="eastAsia" w:ascii="方正小标宋简体" w:hAnsi="方正小标宋简体" w:eastAsia="方正小标宋简体" w:cs="方正小标宋简体"/>
          <w:b w:val="0"/>
          <w:bCs w:val="0"/>
          <w:color w:val="auto"/>
          <w:kern w:val="0"/>
          <w:sz w:val="52"/>
          <w:szCs w:val="52"/>
          <w:highlight w:val="none"/>
          <w:lang w:eastAsia="zh-CN"/>
        </w:rPr>
        <w:t>应急预案</w:t>
      </w:r>
    </w:p>
    <w:p w14:paraId="5A2EAD69">
      <w:pPr>
        <w:keepNext w:val="0"/>
        <w:keepLines w:val="0"/>
        <w:pageBreakBefore w:val="0"/>
        <w:widowControl/>
        <w:kinsoku/>
        <w:wordWrap/>
        <w:overflowPunct/>
        <w:topLinePunct w:val="0"/>
        <w:autoSpaceDE w:val="0"/>
        <w:autoSpaceDN w:val="0"/>
        <w:bidi w:val="0"/>
        <w:adjustRightInd/>
        <w:spacing w:before="0" w:after="0" w:line="560" w:lineRule="exact"/>
        <w:ind w:left="0" w:right="0"/>
        <w:jc w:val="center"/>
        <w:rPr>
          <w:rFonts w:hint="eastAsia" w:ascii="宋体" w:hAnsi="宋体" w:eastAsia="宋体" w:cs="宋体"/>
          <w:color w:val="auto"/>
          <w:kern w:val="0"/>
          <w:sz w:val="56"/>
          <w:szCs w:val="44"/>
          <w:highlight w:val="none"/>
          <w:lang w:eastAsia="en-US"/>
        </w:rPr>
      </w:pPr>
    </w:p>
    <w:p w14:paraId="61EC8B22">
      <w:pPr>
        <w:keepNext w:val="0"/>
        <w:keepLines w:val="0"/>
        <w:pageBreakBefore w:val="0"/>
        <w:widowControl/>
        <w:kinsoku/>
        <w:wordWrap/>
        <w:overflowPunct/>
        <w:topLinePunct w:val="0"/>
        <w:autoSpaceDE/>
        <w:autoSpaceDN/>
        <w:bidi w:val="0"/>
        <w:adjustRightInd/>
        <w:snapToGrid/>
        <w:spacing w:before="0" w:beforeLines="150" w:line="560" w:lineRule="exact"/>
        <w:jc w:val="center"/>
        <w:textAlignment w:val="auto"/>
        <w:rPr>
          <w:rFonts w:hint="eastAsia" w:ascii="宋体" w:hAnsi="宋体" w:eastAsia="宋体" w:cs="宋体"/>
          <w:b/>
          <w:bCs/>
          <w:color w:val="auto"/>
          <w:sz w:val="44"/>
          <w:szCs w:val="44"/>
          <w:highlight w:val="none"/>
        </w:rPr>
      </w:pPr>
    </w:p>
    <w:p w14:paraId="46D232EE">
      <w:pPr>
        <w:keepNext w:val="0"/>
        <w:keepLines w:val="0"/>
        <w:pageBreakBefore w:val="0"/>
        <w:widowControl/>
        <w:kinsoku/>
        <w:wordWrap/>
        <w:overflowPunct/>
        <w:topLinePunct w:val="0"/>
        <w:bidi w:val="0"/>
        <w:adjustRightInd/>
        <w:spacing w:line="560" w:lineRule="exact"/>
        <w:jc w:val="center"/>
        <w:rPr>
          <w:rFonts w:hint="eastAsia" w:ascii="宋体" w:hAnsi="宋体" w:eastAsia="宋体" w:cs="宋体"/>
          <w:b/>
          <w:bCs/>
          <w:color w:val="auto"/>
          <w:sz w:val="44"/>
          <w:szCs w:val="44"/>
          <w:highlight w:val="none"/>
        </w:rPr>
      </w:pPr>
    </w:p>
    <w:p w14:paraId="36951A77">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185F3B14">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07E346E7">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1B965291">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39E93670">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6FA0ECAA">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3CCB63AC">
      <w:pPr>
        <w:pStyle w:val="2"/>
        <w:keepNext w:val="0"/>
        <w:keepLines w:val="0"/>
        <w:pageBreakBefore w:val="0"/>
        <w:kinsoku/>
        <w:wordWrap/>
        <w:overflowPunct/>
        <w:topLinePunct w:val="0"/>
        <w:bidi w:val="0"/>
        <w:adjustRightInd/>
        <w:spacing w:line="560" w:lineRule="exact"/>
        <w:ind w:left="0" w:leftChars="0" w:firstLine="0" w:firstLineChars="0"/>
        <w:rPr>
          <w:rFonts w:hint="eastAsia" w:ascii="宋体" w:hAnsi="宋体" w:eastAsia="宋体" w:cs="宋体"/>
          <w:b/>
          <w:bCs/>
          <w:color w:val="auto"/>
          <w:sz w:val="44"/>
          <w:szCs w:val="44"/>
          <w:highlight w:val="none"/>
        </w:rPr>
      </w:pPr>
    </w:p>
    <w:p w14:paraId="073F3655">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38FC9C47">
      <w:pPr>
        <w:pStyle w:val="2"/>
        <w:keepNext w:val="0"/>
        <w:keepLines w:val="0"/>
        <w:pageBreakBefore w:val="0"/>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6E9372FA">
      <w:pPr>
        <w:keepNext w:val="0"/>
        <w:keepLines w:val="0"/>
        <w:pageBreakBefore w:val="0"/>
        <w:widowControl/>
        <w:kinsoku/>
        <w:wordWrap/>
        <w:overflowPunct/>
        <w:topLinePunct w:val="0"/>
        <w:bidi w:val="0"/>
        <w:adjustRightInd/>
        <w:spacing w:line="560" w:lineRule="exact"/>
        <w:rPr>
          <w:rFonts w:hint="eastAsia" w:ascii="宋体" w:hAnsi="宋体" w:eastAsia="宋体" w:cs="宋体"/>
          <w:b/>
          <w:bCs/>
          <w:color w:val="auto"/>
          <w:sz w:val="44"/>
          <w:szCs w:val="44"/>
          <w:highlight w:val="none"/>
        </w:rPr>
      </w:pPr>
    </w:p>
    <w:p w14:paraId="3F6222DC">
      <w:pPr>
        <w:keepNext w:val="0"/>
        <w:keepLines w:val="0"/>
        <w:pageBreakBefore w:val="0"/>
        <w:widowControl/>
        <w:kinsoku/>
        <w:wordWrap/>
        <w:overflowPunct/>
        <w:topLinePunct w:val="0"/>
        <w:bidi w:val="0"/>
        <w:adjustRightInd/>
        <w:spacing w:line="560" w:lineRule="exact"/>
        <w:jc w:val="center"/>
        <w:rPr>
          <w:rFonts w:hint="eastAsia" w:ascii="宋体" w:hAnsi="宋体" w:eastAsia="宋体" w:cs="宋体"/>
          <w:b/>
          <w:bCs/>
          <w:color w:val="auto"/>
          <w:sz w:val="32"/>
          <w:szCs w:val="32"/>
          <w:highlight w:val="none"/>
        </w:rPr>
      </w:pPr>
    </w:p>
    <w:p w14:paraId="5D02F855">
      <w:pPr>
        <w:keepNext w:val="0"/>
        <w:keepLines w:val="0"/>
        <w:pageBreakBefore w:val="0"/>
        <w:widowControl/>
        <w:kinsoku/>
        <w:wordWrap/>
        <w:overflowPunct/>
        <w:topLinePunct w:val="0"/>
        <w:autoSpaceDE w:val="0"/>
        <w:autoSpaceDN w:val="0"/>
        <w:bidi w:val="0"/>
        <w:adjustRightInd/>
        <w:spacing w:before="0" w:after="0" w:line="560" w:lineRule="exact"/>
        <w:ind w:left="0" w:right="0"/>
        <w:jc w:val="center"/>
        <w:rPr>
          <w:rFonts w:hint="eastAsia" w:ascii="黑体" w:hAnsi="黑体" w:eastAsia="黑体" w:cs="黑体"/>
          <w:b w:val="0"/>
          <w:bCs w:val="0"/>
          <w:color w:val="auto"/>
          <w:kern w:val="0"/>
          <w:sz w:val="32"/>
          <w:szCs w:val="32"/>
          <w:highlight w:val="none"/>
          <w:lang w:eastAsia="zh-CN"/>
        </w:rPr>
      </w:pPr>
      <w:r>
        <w:rPr>
          <w:rFonts w:hint="eastAsia" w:ascii="黑体" w:hAnsi="黑体" w:eastAsia="黑体" w:cs="黑体"/>
          <w:b w:val="0"/>
          <w:bCs w:val="0"/>
          <w:color w:val="auto"/>
          <w:kern w:val="0"/>
          <w:sz w:val="32"/>
          <w:szCs w:val="32"/>
          <w:highlight w:val="none"/>
          <w:lang w:eastAsia="zh-CN"/>
        </w:rPr>
        <w:t>平顶山高新</w:t>
      </w:r>
      <w:r>
        <w:rPr>
          <w:rFonts w:hint="eastAsia" w:ascii="黑体" w:hAnsi="黑体" w:eastAsia="黑体" w:cs="黑体"/>
          <w:b w:val="0"/>
          <w:bCs w:val="0"/>
          <w:color w:val="auto"/>
          <w:kern w:val="0"/>
          <w:sz w:val="32"/>
          <w:szCs w:val="32"/>
          <w:highlight w:val="none"/>
          <w:lang w:val="en-US" w:eastAsia="zh-CN"/>
        </w:rPr>
        <w:t>技术产业开发区</w:t>
      </w:r>
      <w:r>
        <w:rPr>
          <w:rFonts w:hint="eastAsia" w:ascii="黑体" w:hAnsi="黑体" w:eastAsia="黑体" w:cs="黑体"/>
          <w:b w:val="0"/>
          <w:bCs w:val="0"/>
          <w:color w:val="auto"/>
          <w:kern w:val="0"/>
          <w:sz w:val="32"/>
          <w:szCs w:val="32"/>
          <w:highlight w:val="none"/>
          <w:lang w:eastAsia="zh-CN"/>
        </w:rPr>
        <w:t>管</w:t>
      </w:r>
      <w:r>
        <w:rPr>
          <w:rFonts w:hint="eastAsia" w:ascii="黑体" w:hAnsi="黑体" w:eastAsia="黑体" w:cs="黑体"/>
          <w:b w:val="0"/>
          <w:bCs w:val="0"/>
          <w:color w:val="auto"/>
          <w:kern w:val="0"/>
          <w:sz w:val="32"/>
          <w:szCs w:val="32"/>
          <w:highlight w:val="none"/>
          <w:lang w:val="en-US" w:eastAsia="zh-CN"/>
        </w:rPr>
        <w:t>理</w:t>
      </w:r>
      <w:r>
        <w:rPr>
          <w:rFonts w:hint="eastAsia" w:ascii="黑体" w:hAnsi="黑体" w:eastAsia="黑体" w:cs="黑体"/>
          <w:b w:val="0"/>
          <w:bCs w:val="0"/>
          <w:color w:val="auto"/>
          <w:kern w:val="0"/>
          <w:sz w:val="32"/>
          <w:szCs w:val="32"/>
          <w:highlight w:val="none"/>
          <w:lang w:eastAsia="zh-CN"/>
        </w:rPr>
        <w:t>委</w:t>
      </w:r>
      <w:r>
        <w:rPr>
          <w:rFonts w:hint="eastAsia" w:ascii="黑体" w:hAnsi="黑体" w:eastAsia="黑体" w:cs="黑体"/>
          <w:b w:val="0"/>
          <w:bCs w:val="0"/>
          <w:color w:val="auto"/>
          <w:kern w:val="0"/>
          <w:sz w:val="32"/>
          <w:szCs w:val="32"/>
          <w:highlight w:val="none"/>
          <w:lang w:val="en-US" w:eastAsia="zh-CN"/>
        </w:rPr>
        <w:t>员</w:t>
      </w:r>
      <w:r>
        <w:rPr>
          <w:rFonts w:hint="eastAsia" w:ascii="黑体" w:hAnsi="黑体" w:eastAsia="黑体" w:cs="黑体"/>
          <w:b w:val="0"/>
          <w:bCs w:val="0"/>
          <w:color w:val="auto"/>
          <w:kern w:val="0"/>
          <w:sz w:val="32"/>
          <w:szCs w:val="32"/>
          <w:highlight w:val="none"/>
          <w:lang w:eastAsia="zh-CN"/>
        </w:rPr>
        <w:t>会</w:t>
      </w:r>
    </w:p>
    <w:p w14:paraId="11B3DA9C">
      <w:pPr>
        <w:keepNext w:val="0"/>
        <w:keepLines w:val="0"/>
        <w:pageBreakBefore w:val="0"/>
        <w:widowControl/>
        <w:kinsoku/>
        <w:wordWrap/>
        <w:overflowPunct/>
        <w:topLinePunct w:val="0"/>
        <w:autoSpaceDE w:val="0"/>
        <w:autoSpaceDN w:val="0"/>
        <w:bidi w:val="0"/>
        <w:adjustRightInd/>
        <w:spacing w:before="0" w:after="0" w:line="560" w:lineRule="exact"/>
        <w:ind w:left="0" w:right="0"/>
        <w:jc w:val="center"/>
        <w:rPr>
          <w:rFonts w:hint="eastAsia" w:ascii="黑体" w:hAnsi="黑体" w:eastAsia="黑体" w:cs="黑体"/>
          <w:b w:val="0"/>
          <w:bCs w:val="0"/>
          <w:color w:val="auto"/>
          <w:kern w:val="0"/>
          <w:sz w:val="32"/>
          <w:szCs w:val="32"/>
          <w:highlight w:val="none"/>
          <w:lang w:eastAsia="zh-CN"/>
        </w:rPr>
      </w:pPr>
      <w:r>
        <w:rPr>
          <w:rFonts w:hint="eastAsia" w:ascii="黑体" w:hAnsi="黑体" w:eastAsia="黑体" w:cs="黑体"/>
          <w:b w:val="0"/>
          <w:bCs w:val="0"/>
          <w:color w:val="auto"/>
          <w:kern w:val="0"/>
          <w:sz w:val="32"/>
          <w:szCs w:val="32"/>
          <w:highlight w:val="none"/>
          <w:lang w:eastAsia="zh-CN"/>
        </w:rPr>
        <w:t>二〇二</w:t>
      </w:r>
      <w:r>
        <w:rPr>
          <w:rFonts w:hint="eastAsia" w:ascii="黑体" w:hAnsi="黑体" w:eastAsia="黑体" w:cs="黑体"/>
          <w:b w:val="0"/>
          <w:bCs w:val="0"/>
          <w:color w:val="auto"/>
          <w:kern w:val="0"/>
          <w:sz w:val="32"/>
          <w:szCs w:val="32"/>
          <w:highlight w:val="none"/>
          <w:lang w:val="en-US" w:eastAsia="zh-CN"/>
        </w:rPr>
        <w:t>五</w:t>
      </w:r>
      <w:r>
        <w:rPr>
          <w:rFonts w:hint="eastAsia" w:ascii="黑体" w:hAnsi="黑体" w:eastAsia="黑体" w:cs="黑体"/>
          <w:b w:val="0"/>
          <w:bCs w:val="0"/>
          <w:color w:val="auto"/>
          <w:kern w:val="0"/>
          <w:sz w:val="32"/>
          <w:szCs w:val="32"/>
          <w:highlight w:val="none"/>
          <w:lang w:eastAsia="zh-CN"/>
        </w:rPr>
        <w:t>年</w:t>
      </w:r>
      <w:r>
        <w:rPr>
          <w:rFonts w:hint="eastAsia" w:ascii="黑体" w:hAnsi="黑体" w:eastAsia="黑体" w:cs="黑体"/>
          <w:b w:val="0"/>
          <w:bCs w:val="0"/>
          <w:color w:val="auto"/>
          <w:kern w:val="0"/>
          <w:sz w:val="32"/>
          <w:szCs w:val="32"/>
          <w:highlight w:val="none"/>
          <w:lang w:val="en-US" w:eastAsia="zh-CN"/>
        </w:rPr>
        <w:t>六</w:t>
      </w:r>
      <w:r>
        <w:rPr>
          <w:rFonts w:hint="eastAsia" w:ascii="黑体" w:hAnsi="黑体" w:eastAsia="黑体" w:cs="黑体"/>
          <w:b w:val="0"/>
          <w:bCs w:val="0"/>
          <w:color w:val="auto"/>
          <w:kern w:val="0"/>
          <w:sz w:val="32"/>
          <w:szCs w:val="32"/>
          <w:highlight w:val="none"/>
          <w:lang w:eastAsia="zh-CN"/>
        </w:rPr>
        <w:t>月</w:t>
      </w:r>
    </w:p>
    <w:p w14:paraId="45E119FF">
      <w:pPr>
        <w:keepNext w:val="0"/>
        <w:keepLines w:val="0"/>
        <w:pageBreakBefore w:val="0"/>
        <w:widowControl/>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kern w:val="0"/>
          <w:sz w:val="44"/>
          <w:szCs w:val="44"/>
          <w:lang w:val="en-US" w:eastAsia="zh-CN" w:bidi="ar-SA"/>
        </w:rPr>
        <w:sectPr>
          <w:footerReference r:id="rId3" w:type="default"/>
          <w:pgSz w:w="11910" w:h="16840"/>
          <w:pgMar w:top="2098" w:right="1474" w:bottom="1984" w:left="1587" w:header="0" w:footer="1895" w:gutter="0"/>
          <w:pgNumType w:fmt="decimal" w:start="1"/>
          <w:cols w:space="720" w:num="1"/>
        </w:sectPr>
      </w:pPr>
    </w:p>
    <w:p w14:paraId="59DDAFE7">
      <w:pPr>
        <w:pStyle w:val="2"/>
        <w:rPr>
          <w:rFonts w:hint="eastAsia"/>
          <w:color w:val="auto"/>
          <w:lang w:val="en-US" w:eastAsia="zh-CN"/>
        </w:rPr>
        <w:sectPr>
          <w:footerReference r:id="rId4" w:type="default"/>
          <w:pgSz w:w="11910" w:h="16840"/>
          <w:pgMar w:top="2098" w:right="1474" w:bottom="1984" w:left="1587" w:header="0" w:footer="1895" w:gutter="0"/>
          <w:pgNumType w:fmt="decimal" w:start="1"/>
          <w:cols w:space="720" w:num="1"/>
        </w:sectPr>
      </w:pPr>
    </w:p>
    <w:p w14:paraId="7BCCFA7F">
      <w:pPr>
        <w:keepNext w:val="0"/>
        <w:keepLines w:val="0"/>
        <w:pageBreakBefore w:val="0"/>
        <w:widowControl/>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kern w:val="0"/>
          <w:sz w:val="44"/>
          <w:szCs w:val="44"/>
          <w:lang w:val="en-US" w:eastAsia="zh-CN" w:bidi="ar-SA"/>
        </w:rPr>
      </w:pPr>
      <w:r>
        <w:rPr>
          <w:rFonts w:hint="eastAsia" w:ascii="方正小标宋简体" w:hAnsi="方正小标宋简体" w:eastAsia="方正小标宋简体" w:cs="方正小标宋简体"/>
          <w:b w:val="0"/>
          <w:bCs w:val="0"/>
          <w:color w:val="auto"/>
          <w:kern w:val="0"/>
          <w:sz w:val="44"/>
          <w:szCs w:val="44"/>
          <w:lang w:val="en-US" w:eastAsia="zh-CN" w:bidi="ar-SA"/>
        </w:rPr>
        <w:t>目  录</w:t>
      </w:r>
    </w:p>
    <w:p w14:paraId="0A293220">
      <w:pPr>
        <w:pStyle w:val="8"/>
        <w:tabs>
          <w:tab w:val="right" w:leader="dot" w:pos="8849"/>
        </w:tabs>
        <w:rPr>
          <w:color w:val="auto"/>
          <w:sz w:val="28"/>
          <w:szCs w:val="28"/>
        </w:rPr>
      </w:pPr>
      <w:r>
        <w:rPr>
          <w:rFonts w:hint="eastAsia" w:ascii="仿宋" w:hAnsi="仿宋" w:eastAsia="仿宋" w:cs="仿宋"/>
          <w:b w:val="0"/>
          <w:bCs w:val="0"/>
          <w:color w:val="auto"/>
          <w:sz w:val="28"/>
          <w:szCs w:val="28"/>
        </w:rPr>
        <w:fldChar w:fldCharType="begin"/>
      </w:r>
      <w:r>
        <w:rPr>
          <w:rFonts w:hint="eastAsia" w:ascii="仿宋" w:hAnsi="仿宋" w:eastAsia="仿宋" w:cs="仿宋"/>
          <w:b w:val="0"/>
          <w:bCs w:val="0"/>
          <w:color w:val="auto"/>
          <w:sz w:val="28"/>
          <w:szCs w:val="28"/>
        </w:rPr>
        <w:instrText xml:space="preserve">TOC \o "1-2" \h \u </w:instrText>
      </w:r>
      <w:r>
        <w:rPr>
          <w:rFonts w:hint="eastAsia" w:ascii="仿宋" w:hAnsi="仿宋" w:eastAsia="仿宋" w:cs="仿宋"/>
          <w:b w:val="0"/>
          <w:bCs w:val="0"/>
          <w:color w:val="auto"/>
          <w:sz w:val="28"/>
          <w:szCs w:val="28"/>
        </w:rPr>
        <w:fldChar w:fldCharType="separate"/>
      </w: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_Toc607 </w:instrText>
      </w:r>
      <w:r>
        <w:rPr>
          <w:rFonts w:hint="eastAsia" w:ascii="仿宋" w:hAnsi="仿宋" w:eastAsia="仿宋" w:cs="仿宋"/>
          <w:bCs w:val="0"/>
          <w:color w:val="auto"/>
          <w:sz w:val="28"/>
          <w:szCs w:val="28"/>
        </w:rPr>
        <w:fldChar w:fldCharType="separate"/>
      </w:r>
      <w:r>
        <w:rPr>
          <w:rFonts w:hint="eastAsia" w:ascii="黑体" w:hAnsi="仿宋_GB2312" w:eastAsia="黑体" w:cs="仿宋_GB2312"/>
          <w:color w:val="auto"/>
          <w:sz w:val="28"/>
          <w:szCs w:val="28"/>
          <w:lang w:val="en-US" w:eastAsia="zh-CN" w:bidi="zh-CN"/>
        </w:rPr>
        <w:t xml:space="preserve">1 </w:t>
      </w:r>
      <w:r>
        <w:rPr>
          <w:rFonts w:hint="eastAsia" w:ascii="黑体" w:hAnsi="仿宋_GB2312" w:eastAsia="黑体" w:cs="仿宋_GB2312"/>
          <w:color w:val="auto"/>
          <w:sz w:val="28"/>
          <w:szCs w:val="28"/>
          <w:lang w:val="zh-CN" w:eastAsia="zh-CN" w:bidi="zh-CN"/>
        </w:rPr>
        <w:t>总 则</w:t>
      </w:r>
      <w:r>
        <w:rPr>
          <w:color w:val="auto"/>
          <w:sz w:val="28"/>
          <w:szCs w:val="28"/>
        </w:rPr>
        <w:tab/>
      </w:r>
      <w:r>
        <w:rPr>
          <w:color w:val="auto"/>
          <w:sz w:val="28"/>
          <w:szCs w:val="28"/>
        </w:rPr>
        <w:fldChar w:fldCharType="begin"/>
      </w:r>
      <w:r>
        <w:rPr>
          <w:color w:val="auto"/>
          <w:sz w:val="28"/>
          <w:szCs w:val="28"/>
        </w:rPr>
        <w:instrText xml:space="preserve"> PAGEREF _Toc607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仿宋" w:hAnsi="仿宋" w:eastAsia="仿宋" w:cs="仿宋"/>
          <w:bCs w:val="0"/>
          <w:color w:val="auto"/>
          <w:sz w:val="28"/>
          <w:szCs w:val="28"/>
        </w:rPr>
        <w:fldChar w:fldCharType="end"/>
      </w:r>
    </w:p>
    <w:p w14:paraId="1BEFA9AE">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_Toc27526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1.1 </w:t>
      </w:r>
      <w:r>
        <w:rPr>
          <w:rFonts w:hint="eastAsia" w:ascii="楷体_GB2312" w:hAnsi="楷体_GB2312" w:eastAsia="楷体_GB2312" w:cs="楷体_GB2312"/>
          <w:color w:val="auto"/>
          <w:sz w:val="28"/>
          <w:szCs w:val="28"/>
          <w:lang w:eastAsia="zh-CN"/>
        </w:rPr>
        <w:t>编制目的</w:t>
      </w:r>
      <w:r>
        <w:rPr>
          <w:color w:val="auto"/>
          <w:sz w:val="28"/>
          <w:szCs w:val="28"/>
        </w:rPr>
        <w:tab/>
      </w:r>
      <w:r>
        <w:rPr>
          <w:color w:val="auto"/>
          <w:sz w:val="28"/>
          <w:szCs w:val="28"/>
        </w:rPr>
        <w:fldChar w:fldCharType="begin"/>
      </w:r>
      <w:r>
        <w:rPr>
          <w:color w:val="auto"/>
          <w:sz w:val="28"/>
          <w:szCs w:val="28"/>
        </w:rPr>
        <w:instrText xml:space="preserve"> PAGEREF _Toc27526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仿宋" w:hAnsi="仿宋" w:eastAsia="仿宋" w:cs="仿宋"/>
          <w:bCs w:val="0"/>
          <w:color w:val="auto"/>
          <w:sz w:val="28"/>
          <w:szCs w:val="28"/>
        </w:rPr>
        <w:fldChar w:fldCharType="end"/>
      </w:r>
    </w:p>
    <w:p w14:paraId="7F269303">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_Toc13849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1.2 </w:t>
      </w:r>
      <w:r>
        <w:rPr>
          <w:rFonts w:hint="eastAsia" w:ascii="楷体_GB2312" w:hAnsi="楷体_GB2312" w:eastAsia="楷体_GB2312" w:cs="楷体_GB2312"/>
          <w:color w:val="auto"/>
          <w:sz w:val="28"/>
          <w:szCs w:val="28"/>
          <w:lang w:eastAsia="zh-CN"/>
        </w:rPr>
        <w:t>编制依据</w:t>
      </w:r>
      <w:r>
        <w:rPr>
          <w:color w:val="auto"/>
          <w:sz w:val="28"/>
          <w:szCs w:val="28"/>
        </w:rPr>
        <w:tab/>
      </w:r>
      <w:r>
        <w:rPr>
          <w:color w:val="auto"/>
          <w:sz w:val="28"/>
          <w:szCs w:val="28"/>
        </w:rPr>
        <w:fldChar w:fldCharType="begin"/>
      </w:r>
      <w:r>
        <w:rPr>
          <w:color w:val="auto"/>
          <w:sz w:val="28"/>
          <w:szCs w:val="28"/>
        </w:rPr>
        <w:instrText xml:space="preserve"> PAGEREF _Toc13849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仿宋" w:hAnsi="仿宋" w:eastAsia="仿宋" w:cs="仿宋"/>
          <w:bCs w:val="0"/>
          <w:color w:val="auto"/>
          <w:sz w:val="28"/>
          <w:szCs w:val="28"/>
        </w:rPr>
        <w:fldChar w:fldCharType="end"/>
      </w:r>
    </w:p>
    <w:p w14:paraId="06E7B6C1">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_Toc10295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1.3 </w:t>
      </w:r>
      <w:r>
        <w:rPr>
          <w:rFonts w:hint="eastAsia" w:ascii="楷体_GB2312" w:hAnsi="楷体_GB2312" w:eastAsia="楷体_GB2312" w:cs="楷体_GB2312"/>
          <w:color w:val="auto"/>
          <w:sz w:val="28"/>
          <w:szCs w:val="28"/>
          <w:lang w:eastAsia="zh-CN"/>
        </w:rPr>
        <w:t>适用范围</w:t>
      </w:r>
      <w:r>
        <w:rPr>
          <w:color w:val="auto"/>
          <w:sz w:val="28"/>
          <w:szCs w:val="28"/>
        </w:rPr>
        <w:tab/>
      </w:r>
      <w:r>
        <w:rPr>
          <w:color w:val="auto"/>
          <w:sz w:val="28"/>
          <w:szCs w:val="28"/>
        </w:rPr>
        <w:fldChar w:fldCharType="begin"/>
      </w:r>
      <w:r>
        <w:rPr>
          <w:color w:val="auto"/>
          <w:sz w:val="28"/>
          <w:szCs w:val="28"/>
        </w:rPr>
        <w:instrText xml:space="preserve"> PAGEREF _Toc10295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仿宋" w:hAnsi="仿宋" w:eastAsia="仿宋" w:cs="仿宋"/>
          <w:bCs w:val="0"/>
          <w:color w:val="auto"/>
          <w:sz w:val="28"/>
          <w:szCs w:val="28"/>
        </w:rPr>
        <w:fldChar w:fldCharType="end"/>
      </w:r>
    </w:p>
    <w:p w14:paraId="403F6A54">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_Toc28807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1.4 </w:t>
      </w:r>
      <w:r>
        <w:rPr>
          <w:rFonts w:hint="eastAsia" w:ascii="楷体_GB2312" w:hAnsi="楷体_GB2312" w:eastAsia="楷体_GB2312" w:cs="楷体_GB2312"/>
          <w:color w:val="auto"/>
          <w:sz w:val="28"/>
          <w:szCs w:val="28"/>
          <w:lang w:eastAsia="zh-CN"/>
        </w:rPr>
        <w:t>工作原则</w:t>
      </w:r>
      <w:r>
        <w:rPr>
          <w:color w:val="auto"/>
          <w:sz w:val="28"/>
          <w:szCs w:val="28"/>
        </w:rPr>
        <w:tab/>
      </w:r>
      <w:r>
        <w:rPr>
          <w:color w:val="auto"/>
          <w:sz w:val="28"/>
          <w:szCs w:val="28"/>
        </w:rPr>
        <w:fldChar w:fldCharType="begin"/>
      </w:r>
      <w:r>
        <w:rPr>
          <w:color w:val="auto"/>
          <w:sz w:val="28"/>
          <w:szCs w:val="28"/>
        </w:rPr>
        <w:instrText xml:space="preserve"> PAGEREF _Toc28807 \h </w:instrText>
      </w:r>
      <w:r>
        <w:rPr>
          <w:color w:val="auto"/>
          <w:sz w:val="28"/>
          <w:szCs w:val="28"/>
        </w:rPr>
        <w:fldChar w:fldCharType="separate"/>
      </w:r>
      <w:r>
        <w:rPr>
          <w:color w:val="auto"/>
          <w:sz w:val="28"/>
          <w:szCs w:val="28"/>
        </w:rPr>
        <w:t>2</w:t>
      </w:r>
      <w:r>
        <w:rPr>
          <w:color w:val="auto"/>
          <w:sz w:val="28"/>
          <w:szCs w:val="28"/>
        </w:rPr>
        <w:fldChar w:fldCharType="end"/>
      </w:r>
      <w:r>
        <w:rPr>
          <w:rFonts w:hint="eastAsia" w:ascii="仿宋" w:hAnsi="仿宋" w:eastAsia="仿宋" w:cs="仿宋"/>
          <w:bCs w:val="0"/>
          <w:color w:val="auto"/>
          <w:sz w:val="28"/>
          <w:szCs w:val="28"/>
        </w:rPr>
        <w:fldChar w:fldCharType="end"/>
      </w:r>
    </w:p>
    <w:p w14:paraId="752CE4F9">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_Toc16137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1.5 </w:t>
      </w:r>
      <w:r>
        <w:rPr>
          <w:rFonts w:hint="eastAsia" w:ascii="楷体_GB2312" w:hAnsi="楷体_GB2312" w:eastAsia="楷体_GB2312" w:cs="楷体_GB2312"/>
          <w:color w:val="auto"/>
          <w:spacing w:val="-5"/>
          <w:sz w:val="28"/>
          <w:szCs w:val="28"/>
        </w:rPr>
        <w:t>突发事件分类</w:t>
      </w:r>
      <w:r>
        <w:rPr>
          <w:color w:val="auto"/>
          <w:sz w:val="28"/>
          <w:szCs w:val="28"/>
        </w:rPr>
        <w:tab/>
      </w:r>
      <w:r>
        <w:rPr>
          <w:color w:val="auto"/>
          <w:sz w:val="28"/>
          <w:szCs w:val="28"/>
        </w:rPr>
        <w:fldChar w:fldCharType="begin"/>
      </w:r>
      <w:r>
        <w:rPr>
          <w:color w:val="auto"/>
          <w:sz w:val="28"/>
          <w:szCs w:val="28"/>
        </w:rPr>
        <w:instrText xml:space="preserve"> PAGEREF _Toc16137 \h </w:instrText>
      </w:r>
      <w:r>
        <w:rPr>
          <w:color w:val="auto"/>
          <w:sz w:val="28"/>
          <w:szCs w:val="28"/>
        </w:rPr>
        <w:fldChar w:fldCharType="separate"/>
      </w:r>
      <w:r>
        <w:rPr>
          <w:color w:val="auto"/>
          <w:sz w:val="28"/>
          <w:szCs w:val="28"/>
        </w:rPr>
        <w:t>3</w:t>
      </w:r>
      <w:r>
        <w:rPr>
          <w:color w:val="auto"/>
          <w:sz w:val="28"/>
          <w:szCs w:val="28"/>
        </w:rPr>
        <w:fldChar w:fldCharType="end"/>
      </w:r>
      <w:r>
        <w:rPr>
          <w:rFonts w:hint="eastAsia" w:ascii="仿宋" w:hAnsi="仿宋" w:eastAsia="仿宋" w:cs="仿宋"/>
          <w:bCs w:val="0"/>
          <w:color w:val="auto"/>
          <w:sz w:val="28"/>
          <w:szCs w:val="28"/>
        </w:rPr>
        <w:fldChar w:fldCharType="end"/>
      </w:r>
    </w:p>
    <w:p w14:paraId="25E6260A">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_Toc4831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val="en-US" w:eastAsia="zh-CN"/>
        </w:rPr>
        <w:t xml:space="preserve">1.6 </w:t>
      </w:r>
      <w:r>
        <w:rPr>
          <w:rFonts w:hint="eastAsia" w:ascii="楷体_GB2312" w:hAnsi="楷体_GB2312" w:eastAsia="楷体_GB2312" w:cs="楷体_GB2312"/>
          <w:color w:val="auto"/>
          <w:sz w:val="28"/>
          <w:szCs w:val="28"/>
          <w:lang w:eastAsia="zh-CN"/>
        </w:rPr>
        <w:t>分级应对与响应分级</w:t>
      </w:r>
      <w:r>
        <w:rPr>
          <w:color w:val="auto"/>
          <w:sz w:val="28"/>
          <w:szCs w:val="28"/>
        </w:rPr>
        <w:tab/>
      </w:r>
      <w:r>
        <w:rPr>
          <w:color w:val="auto"/>
          <w:sz w:val="28"/>
          <w:szCs w:val="28"/>
        </w:rPr>
        <w:fldChar w:fldCharType="begin"/>
      </w:r>
      <w:r>
        <w:rPr>
          <w:color w:val="auto"/>
          <w:sz w:val="28"/>
          <w:szCs w:val="28"/>
        </w:rPr>
        <w:instrText xml:space="preserve"> PAGEREF _Toc4831 \h </w:instrText>
      </w:r>
      <w:r>
        <w:rPr>
          <w:color w:val="auto"/>
          <w:sz w:val="28"/>
          <w:szCs w:val="28"/>
        </w:rPr>
        <w:fldChar w:fldCharType="separate"/>
      </w:r>
      <w:r>
        <w:rPr>
          <w:color w:val="auto"/>
          <w:sz w:val="28"/>
          <w:szCs w:val="28"/>
        </w:rPr>
        <w:t>4</w:t>
      </w:r>
      <w:r>
        <w:rPr>
          <w:color w:val="auto"/>
          <w:sz w:val="28"/>
          <w:szCs w:val="28"/>
        </w:rPr>
        <w:fldChar w:fldCharType="end"/>
      </w:r>
      <w:r>
        <w:rPr>
          <w:rFonts w:hint="eastAsia" w:ascii="仿宋" w:hAnsi="仿宋" w:eastAsia="仿宋" w:cs="仿宋"/>
          <w:bCs w:val="0"/>
          <w:color w:val="auto"/>
          <w:sz w:val="28"/>
          <w:szCs w:val="28"/>
        </w:rPr>
        <w:fldChar w:fldCharType="end"/>
      </w:r>
    </w:p>
    <w:p w14:paraId="203EC67C">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_Toc30781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eastAsia="zh-CN"/>
        </w:rPr>
        <w:t>1.</w:t>
      </w:r>
      <w:r>
        <w:rPr>
          <w:rFonts w:hint="eastAsia" w:ascii="楷体_GB2312" w:hAnsi="楷体_GB2312" w:eastAsia="楷体_GB2312" w:cs="楷体_GB2312"/>
          <w:color w:val="auto"/>
          <w:sz w:val="28"/>
          <w:szCs w:val="28"/>
          <w:lang w:val="en-US" w:eastAsia="zh-CN"/>
        </w:rPr>
        <w:t xml:space="preserve">7 </w:t>
      </w:r>
      <w:r>
        <w:rPr>
          <w:rFonts w:hint="eastAsia" w:ascii="楷体_GB2312" w:hAnsi="楷体_GB2312" w:eastAsia="楷体_GB2312" w:cs="楷体_GB2312"/>
          <w:color w:val="auto"/>
          <w:sz w:val="28"/>
          <w:szCs w:val="28"/>
          <w:lang w:eastAsia="zh-CN"/>
        </w:rPr>
        <w:t>应急预案体系</w:t>
      </w:r>
      <w:r>
        <w:rPr>
          <w:color w:val="auto"/>
          <w:sz w:val="28"/>
          <w:szCs w:val="28"/>
        </w:rPr>
        <w:tab/>
      </w:r>
      <w:r>
        <w:rPr>
          <w:color w:val="auto"/>
          <w:sz w:val="28"/>
          <w:szCs w:val="28"/>
        </w:rPr>
        <w:fldChar w:fldCharType="begin"/>
      </w:r>
      <w:r>
        <w:rPr>
          <w:color w:val="auto"/>
          <w:sz w:val="28"/>
          <w:szCs w:val="28"/>
        </w:rPr>
        <w:instrText xml:space="preserve"> PAGEREF _Toc30781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仿宋" w:hAnsi="仿宋" w:eastAsia="仿宋" w:cs="仿宋"/>
          <w:bCs w:val="0"/>
          <w:color w:val="auto"/>
          <w:sz w:val="28"/>
          <w:szCs w:val="28"/>
        </w:rPr>
        <w:fldChar w:fldCharType="end"/>
      </w:r>
    </w:p>
    <w:p w14:paraId="4AECE2EA">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_Toc2230 </w:instrText>
      </w:r>
      <w:r>
        <w:rPr>
          <w:rFonts w:hint="eastAsia" w:ascii="仿宋" w:hAnsi="仿宋" w:eastAsia="仿宋" w:cs="仿宋"/>
          <w:bCs w:val="0"/>
          <w:color w:val="auto"/>
          <w:sz w:val="28"/>
          <w:szCs w:val="28"/>
        </w:rPr>
        <w:fldChar w:fldCharType="separate"/>
      </w:r>
      <w:r>
        <w:rPr>
          <w:rFonts w:hint="eastAsia" w:ascii="黑体" w:hAnsi="仿宋_GB2312" w:eastAsia="黑体" w:cs="仿宋_GB2312"/>
          <w:color w:val="auto"/>
          <w:sz w:val="28"/>
          <w:szCs w:val="28"/>
          <w:lang w:val="en-US" w:eastAsia="zh-CN" w:bidi="zh-CN"/>
        </w:rPr>
        <w:t xml:space="preserve">2 </w:t>
      </w:r>
      <w:r>
        <w:rPr>
          <w:rFonts w:hint="eastAsia" w:ascii="黑体" w:hAnsi="仿宋_GB2312" w:eastAsia="黑体" w:cs="仿宋_GB2312"/>
          <w:color w:val="auto"/>
          <w:sz w:val="28"/>
          <w:szCs w:val="28"/>
          <w:lang w:val="zh-CN" w:eastAsia="zh-CN" w:bidi="zh-CN"/>
        </w:rPr>
        <w:t>组织指挥体系</w:t>
      </w:r>
      <w:r>
        <w:rPr>
          <w:color w:val="auto"/>
          <w:sz w:val="28"/>
          <w:szCs w:val="28"/>
        </w:rPr>
        <w:tab/>
      </w:r>
      <w:r>
        <w:rPr>
          <w:color w:val="auto"/>
          <w:sz w:val="28"/>
          <w:szCs w:val="28"/>
        </w:rPr>
        <w:fldChar w:fldCharType="begin"/>
      </w:r>
      <w:r>
        <w:rPr>
          <w:color w:val="auto"/>
          <w:sz w:val="28"/>
          <w:szCs w:val="28"/>
        </w:rPr>
        <w:instrText xml:space="preserve"> PAGEREF _Toc2230 \h </w:instrText>
      </w:r>
      <w:r>
        <w:rPr>
          <w:color w:val="auto"/>
          <w:sz w:val="28"/>
          <w:szCs w:val="28"/>
        </w:rPr>
        <w:fldChar w:fldCharType="separate"/>
      </w:r>
      <w:r>
        <w:rPr>
          <w:color w:val="auto"/>
          <w:sz w:val="28"/>
          <w:szCs w:val="28"/>
        </w:rPr>
        <w:t>7</w:t>
      </w:r>
      <w:r>
        <w:rPr>
          <w:color w:val="auto"/>
          <w:sz w:val="28"/>
          <w:szCs w:val="28"/>
        </w:rPr>
        <w:fldChar w:fldCharType="end"/>
      </w:r>
      <w:r>
        <w:rPr>
          <w:rFonts w:hint="eastAsia" w:ascii="仿宋" w:hAnsi="仿宋" w:eastAsia="仿宋" w:cs="仿宋"/>
          <w:bCs w:val="0"/>
          <w:color w:val="auto"/>
          <w:sz w:val="28"/>
          <w:szCs w:val="28"/>
        </w:rPr>
        <w:fldChar w:fldCharType="end"/>
      </w:r>
    </w:p>
    <w:p w14:paraId="3CD39872">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_Toc11266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eastAsia="zh-CN"/>
        </w:rPr>
        <w:t>2.1</w:t>
      </w:r>
      <w:r>
        <w:rPr>
          <w:rFonts w:hint="eastAsia" w:ascii="楷体_GB2312" w:hAnsi="楷体_GB2312" w:eastAsia="楷体_GB2312" w:cs="楷体_GB2312"/>
          <w:color w:val="auto"/>
          <w:sz w:val="28"/>
          <w:szCs w:val="28"/>
          <w:lang w:val="en-US" w:eastAsia="zh-CN"/>
        </w:rPr>
        <w:t xml:space="preserve"> </w:t>
      </w:r>
      <w:r>
        <w:rPr>
          <w:rFonts w:hint="eastAsia" w:ascii="楷体_GB2312" w:hAnsi="楷体_GB2312" w:eastAsia="楷体_GB2312" w:cs="楷体_GB2312"/>
          <w:color w:val="auto"/>
          <w:sz w:val="28"/>
          <w:szCs w:val="28"/>
          <w:lang w:eastAsia="zh-CN"/>
        </w:rPr>
        <w:t>区级组织指挥机制</w:t>
      </w:r>
      <w:r>
        <w:rPr>
          <w:color w:val="auto"/>
          <w:sz w:val="28"/>
          <w:szCs w:val="28"/>
        </w:rPr>
        <w:tab/>
      </w:r>
      <w:r>
        <w:rPr>
          <w:color w:val="auto"/>
          <w:sz w:val="28"/>
          <w:szCs w:val="28"/>
        </w:rPr>
        <w:fldChar w:fldCharType="begin"/>
      </w:r>
      <w:r>
        <w:rPr>
          <w:color w:val="auto"/>
          <w:sz w:val="28"/>
          <w:szCs w:val="28"/>
        </w:rPr>
        <w:instrText xml:space="preserve"> PAGEREF _Toc11266 \h </w:instrText>
      </w:r>
      <w:r>
        <w:rPr>
          <w:color w:val="auto"/>
          <w:sz w:val="28"/>
          <w:szCs w:val="28"/>
        </w:rPr>
        <w:fldChar w:fldCharType="separate"/>
      </w:r>
      <w:r>
        <w:rPr>
          <w:color w:val="auto"/>
          <w:sz w:val="28"/>
          <w:szCs w:val="28"/>
        </w:rPr>
        <w:t>7</w:t>
      </w:r>
      <w:r>
        <w:rPr>
          <w:color w:val="auto"/>
          <w:sz w:val="28"/>
          <w:szCs w:val="28"/>
        </w:rPr>
        <w:fldChar w:fldCharType="end"/>
      </w:r>
      <w:r>
        <w:rPr>
          <w:rFonts w:hint="eastAsia" w:ascii="仿宋" w:hAnsi="仿宋" w:eastAsia="仿宋" w:cs="仿宋"/>
          <w:bCs w:val="0"/>
          <w:color w:val="auto"/>
          <w:sz w:val="28"/>
          <w:szCs w:val="28"/>
        </w:rPr>
        <w:fldChar w:fldCharType="end"/>
      </w:r>
    </w:p>
    <w:p w14:paraId="1DBB90AC">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_Toc16551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eastAsia="zh-CN"/>
        </w:rPr>
        <w:t>2.2</w:t>
      </w:r>
      <w:r>
        <w:rPr>
          <w:rFonts w:hint="eastAsia" w:ascii="楷体_GB2312" w:hAnsi="楷体_GB2312" w:eastAsia="楷体_GB2312" w:cs="楷体_GB2312"/>
          <w:color w:val="auto"/>
          <w:sz w:val="28"/>
          <w:szCs w:val="28"/>
          <w:lang w:val="en-US" w:eastAsia="zh-CN"/>
        </w:rPr>
        <w:t xml:space="preserve"> </w:t>
      </w:r>
      <w:r>
        <w:rPr>
          <w:rFonts w:hint="eastAsia" w:ascii="楷体_GB2312" w:hAnsi="楷体_GB2312" w:eastAsia="楷体_GB2312" w:cs="楷体_GB2312"/>
          <w:color w:val="auto"/>
          <w:sz w:val="28"/>
          <w:szCs w:val="28"/>
          <w:lang w:eastAsia="zh-CN"/>
        </w:rPr>
        <w:t>镇、街道、职能部门及基层组织指挥机制</w:t>
      </w:r>
      <w:r>
        <w:rPr>
          <w:color w:val="auto"/>
          <w:sz w:val="28"/>
          <w:szCs w:val="28"/>
        </w:rPr>
        <w:tab/>
      </w:r>
      <w:r>
        <w:rPr>
          <w:color w:val="auto"/>
          <w:sz w:val="28"/>
          <w:szCs w:val="28"/>
        </w:rPr>
        <w:fldChar w:fldCharType="begin"/>
      </w:r>
      <w:r>
        <w:rPr>
          <w:color w:val="auto"/>
          <w:sz w:val="28"/>
          <w:szCs w:val="28"/>
        </w:rPr>
        <w:instrText xml:space="preserve"> PAGEREF _Toc16551 \h </w:instrText>
      </w:r>
      <w:r>
        <w:rPr>
          <w:color w:val="auto"/>
          <w:sz w:val="28"/>
          <w:szCs w:val="28"/>
        </w:rPr>
        <w:fldChar w:fldCharType="separate"/>
      </w:r>
      <w:r>
        <w:rPr>
          <w:color w:val="auto"/>
          <w:sz w:val="28"/>
          <w:szCs w:val="28"/>
        </w:rPr>
        <w:t>10</w:t>
      </w:r>
      <w:r>
        <w:rPr>
          <w:color w:val="auto"/>
          <w:sz w:val="28"/>
          <w:szCs w:val="28"/>
        </w:rPr>
        <w:fldChar w:fldCharType="end"/>
      </w:r>
      <w:r>
        <w:rPr>
          <w:rFonts w:hint="eastAsia" w:ascii="仿宋" w:hAnsi="仿宋" w:eastAsia="仿宋" w:cs="仿宋"/>
          <w:bCs w:val="0"/>
          <w:color w:val="auto"/>
          <w:sz w:val="28"/>
          <w:szCs w:val="28"/>
        </w:rPr>
        <w:fldChar w:fldCharType="end"/>
      </w:r>
    </w:p>
    <w:p w14:paraId="45A3CFA4">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_Toc20747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color w:val="auto"/>
          <w:sz w:val="28"/>
          <w:szCs w:val="28"/>
          <w:lang w:eastAsia="zh-CN"/>
        </w:rPr>
        <w:t>2.3</w:t>
      </w:r>
      <w:r>
        <w:rPr>
          <w:rFonts w:hint="eastAsia" w:ascii="楷体_GB2312" w:hAnsi="楷体_GB2312" w:eastAsia="楷体_GB2312" w:cs="楷体_GB2312"/>
          <w:color w:val="auto"/>
          <w:sz w:val="28"/>
          <w:szCs w:val="28"/>
          <w:lang w:val="en-US" w:eastAsia="zh-CN"/>
        </w:rPr>
        <w:t xml:space="preserve"> </w:t>
      </w:r>
      <w:r>
        <w:rPr>
          <w:rFonts w:hint="eastAsia" w:ascii="楷体_GB2312" w:hAnsi="楷体_GB2312" w:eastAsia="楷体_GB2312" w:cs="楷体_GB2312"/>
          <w:color w:val="auto"/>
          <w:sz w:val="28"/>
          <w:szCs w:val="28"/>
          <w:lang w:eastAsia="zh-CN"/>
        </w:rPr>
        <w:t>专家组</w:t>
      </w:r>
      <w:r>
        <w:rPr>
          <w:color w:val="auto"/>
          <w:sz w:val="28"/>
          <w:szCs w:val="28"/>
        </w:rPr>
        <w:tab/>
      </w:r>
      <w:r>
        <w:rPr>
          <w:color w:val="auto"/>
          <w:sz w:val="28"/>
          <w:szCs w:val="28"/>
        </w:rPr>
        <w:fldChar w:fldCharType="begin"/>
      </w:r>
      <w:r>
        <w:rPr>
          <w:color w:val="auto"/>
          <w:sz w:val="28"/>
          <w:szCs w:val="28"/>
        </w:rPr>
        <w:instrText xml:space="preserve"> PAGEREF _Toc20747 \h </w:instrText>
      </w:r>
      <w:r>
        <w:rPr>
          <w:color w:val="auto"/>
          <w:sz w:val="28"/>
          <w:szCs w:val="28"/>
        </w:rPr>
        <w:fldChar w:fldCharType="separate"/>
      </w:r>
      <w:r>
        <w:rPr>
          <w:color w:val="auto"/>
          <w:sz w:val="28"/>
          <w:szCs w:val="28"/>
        </w:rPr>
        <w:t>11</w:t>
      </w:r>
      <w:r>
        <w:rPr>
          <w:color w:val="auto"/>
          <w:sz w:val="28"/>
          <w:szCs w:val="28"/>
        </w:rPr>
        <w:fldChar w:fldCharType="end"/>
      </w:r>
      <w:r>
        <w:rPr>
          <w:rFonts w:hint="eastAsia" w:ascii="仿宋" w:hAnsi="仿宋" w:eastAsia="仿宋" w:cs="仿宋"/>
          <w:bCs w:val="0"/>
          <w:color w:val="auto"/>
          <w:sz w:val="28"/>
          <w:szCs w:val="28"/>
        </w:rPr>
        <w:fldChar w:fldCharType="end"/>
      </w:r>
    </w:p>
    <w:p w14:paraId="3C7DE7BA">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_Toc5911 </w:instrText>
      </w:r>
      <w:r>
        <w:rPr>
          <w:rFonts w:hint="eastAsia" w:ascii="仿宋" w:hAnsi="仿宋" w:eastAsia="仿宋" w:cs="仿宋"/>
          <w:bCs w:val="0"/>
          <w:color w:val="auto"/>
          <w:sz w:val="28"/>
          <w:szCs w:val="28"/>
        </w:rPr>
        <w:fldChar w:fldCharType="separate"/>
      </w:r>
      <w:r>
        <w:rPr>
          <w:rFonts w:hint="eastAsia" w:ascii="黑体" w:hAnsi="仿宋_GB2312" w:eastAsia="黑体" w:cs="仿宋_GB2312"/>
          <w:color w:val="auto"/>
          <w:sz w:val="28"/>
          <w:szCs w:val="28"/>
          <w:lang w:val="en-US" w:eastAsia="zh-CN" w:bidi="zh-CN"/>
        </w:rPr>
        <w:t xml:space="preserve">3 </w:t>
      </w:r>
      <w:r>
        <w:rPr>
          <w:rFonts w:hint="eastAsia" w:ascii="黑体" w:hAnsi="仿宋_GB2312" w:eastAsia="黑体" w:cs="仿宋_GB2312"/>
          <w:color w:val="auto"/>
          <w:sz w:val="28"/>
          <w:szCs w:val="28"/>
          <w:lang w:val="zh-CN" w:eastAsia="zh-CN" w:bidi="zh-CN"/>
        </w:rPr>
        <w:t>监测预警</w:t>
      </w:r>
      <w:r>
        <w:rPr>
          <w:color w:val="auto"/>
          <w:sz w:val="28"/>
          <w:szCs w:val="28"/>
        </w:rPr>
        <w:tab/>
      </w:r>
      <w:r>
        <w:rPr>
          <w:color w:val="auto"/>
          <w:sz w:val="28"/>
          <w:szCs w:val="28"/>
        </w:rPr>
        <w:fldChar w:fldCharType="begin"/>
      </w:r>
      <w:r>
        <w:rPr>
          <w:color w:val="auto"/>
          <w:sz w:val="28"/>
          <w:szCs w:val="28"/>
        </w:rPr>
        <w:instrText xml:space="preserve"> PAGEREF _Toc5911 \h </w:instrText>
      </w:r>
      <w:r>
        <w:rPr>
          <w:color w:val="auto"/>
          <w:sz w:val="28"/>
          <w:szCs w:val="28"/>
        </w:rPr>
        <w:fldChar w:fldCharType="separate"/>
      </w:r>
      <w:r>
        <w:rPr>
          <w:color w:val="auto"/>
          <w:sz w:val="28"/>
          <w:szCs w:val="28"/>
        </w:rPr>
        <w:t>11</w:t>
      </w:r>
      <w:r>
        <w:rPr>
          <w:color w:val="auto"/>
          <w:sz w:val="28"/>
          <w:szCs w:val="28"/>
        </w:rPr>
        <w:fldChar w:fldCharType="end"/>
      </w:r>
      <w:r>
        <w:rPr>
          <w:rFonts w:hint="eastAsia" w:ascii="仿宋" w:hAnsi="仿宋" w:eastAsia="仿宋" w:cs="仿宋"/>
          <w:bCs w:val="0"/>
          <w:color w:val="auto"/>
          <w:sz w:val="28"/>
          <w:szCs w:val="28"/>
        </w:rPr>
        <w:fldChar w:fldCharType="end"/>
      </w:r>
    </w:p>
    <w:p w14:paraId="04DDBCD9">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_Toc30908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3.1 风险防控</w:t>
      </w:r>
      <w:r>
        <w:rPr>
          <w:color w:val="auto"/>
          <w:sz w:val="28"/>
          <w:szCs w:val="28"/>
        </w:rPr>
        <w:tab/>
      </w:r>
      <w:r>
        <w:rPr>
          <w:color w:val="auto"/>
          <w:sz w:val="28"/>
          <w:szCs w:val="28"/>
        </w:rPr>
        <w:fldChar w:fldCharType="begin"/>
      </w:r>
      <w:r>
        <w:rPr>
          <w:color w:val="auto"/>
          <w:sz w:val="28"/>
          <w:szCs w:val="28"/>
        </w:rPr>
        <w:instrText xml:space="preserve"> PAGEREF _Toc30908 \h </w:instrText>
      </w:r>
      <w:r>
        <w:rPr>
          <w:color w:val="auto"/>
          <w:sz w:val="28"/>
          <w:szCs w:val="28"/>
        </w:rPr>
        <w:fldChar w:fldCharType="separate"/>
      </w:r>
      <w:r>
        <w:rPr>
          <w:color w:val="auto"/>
          <w:sz w:val="28"/>
          <w:szCs w:val="28"/>
        </w:rPr>
        <w:t>11</w:t>
      </w:r>
      <w:r>
        <w:rPr>
          <w:color w:val="auto"/>
          <w:sz w:val="28"/>
          <w:szCs w:val="28"/>
        </w:rPr>
        <w:fldChar w:fldCharType="end"/>
      </w:r>
      <w:r>
        <w:rPr>
          <w:rFonts w:hint="eastAsia" w:ascii="仿宋" w:hAnsi="仿宋" w:eastAsia="仿宋" w:cs="仿宋"/>
          <w:bCs w:val="0"/>
          <w:color w:val="auto"/>
          <w:sz w:val="28"/>
          <w:szCs w:val="28"/>
        </w:rPr>
        <w:fldChar w:fldCharType="end"/>
      </w:r>
    </w:p>
    <w:p w14:paraId="4B68F77E">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_Toc11298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3.2 风险监测</w:t>
      </w:r>
      <w:r>
        <w:rPr>
          <w:color w:val="auto"/>
          <w:sz w:val="28"/>
          <w:szCs w:val="28"/>
        </w:rPr>
        <w:tab/>
      </w:r>
      <w:r>
        <w:rPr>
          <w:color w:val="auto"/>
          <w:sz w:val="28"/>
          <w:szCs w:val="28"/>
        </w:rPr>
        <w:fldChar w:fldCharType="begin"/>
      </w:r>
      <w:r>
        <w:rPr>
          <w:color w:val="auto"/>
          <w:sz w:val="28"/>
          <w:szCs w:val="28"/>
        </w:rPr>
        <w:instrText xml:space="preserve"> PAGEREF _Toc11298 \h </w:instrText>
      </w:r>
      <w:r>
        <w:rPr>
          <w:color w:val="auto"/>
          <w:sz w:val="28"/>
          <w:szCs w:val="28"/>
        </w:rPr>
        <w:fldChar w:fldCharType="separate"/>
      </w:r>
      <w:r>
        <w:rPr>
          <w:color w:val="auto"/>
          <w:sz w:val="28"/>
          <w:szCs w:val="28"/>
        </w:rPr>
        <w:t>13</w:t>
      </w:r>
      <w:r>
        <w:rPr>
          <w:color w:val="auto"/>
          <w:sz w:val="28"/>
          <w:szCs w:val="28"/>
        </w:rPr>
        <w:fldChar w:fldCharType="end"/>
      </w:r>
      <w:r>
        <w:rPr>
          <w:rFonts w:hint="eastAsia" w:ascii="仿宋" w:hAnsi="仿宋" w:eastAsia="仿宋" w:cs="仿宋"/>
          <w:bCs w:val="0"/>
          <w:color w:val="auto"/>
          <w:sz w:val="28"/>
          <w:szCs w:val="28"/>
        </w:rPr>
        <w:fldChar w:fldCharType="end"/>
      </w:r>
    </w:p>
    <w:p w14:paraId="1D074F74">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_Toc28129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3.3 风险预警</w:t>
      </w:r>
      <w:r>
        <w:rPr>
          <w:color w:val="auto"/>
          <w:sz w:val="28"/>
          <w:szCs w:val="28"/>
        </w:rPr>
        <w:tab/>
      </w:r>
      <w:r>
        <w:rPr>
          <w:color w:val="auto"/>
          <w:sz w:val="28"/>
          <w:szCs w:val="28"/>
        </w:rPr>
        <w:fldChar w:fldCharType="begin"/>
      </w:r>
      <w:r>
        <w:rPr>
          <w:color w:val="auto"/>
          <w:sz w:val="28"/>
          <w:szCs w:val="28"/>
        </w:rPr>
        <w:instrText xml:space="preserve"> PAGEREF _Toc28129 \h </w:instrText>
      </w:r>
      <w:r>
        <w:rPr>
          <w:color w:val="auto"/>
          <w:sz w:val="28"/>
          <w:szCs w:val="28"/>
        </w:rPr>
        <w:fldChar w:fldCharType="separate"/>
      </w:r>
      <w:r>
        <w:rPr>
          <w:color w:val="auto"/>
          <w:sz w:val="28"/>
          <w:szCs w:val="28"/>
        </w:rPr>
        <w:t>13</w:t>
      </w:r>
      <w:r>
        <w:rPr>
          <w:color w:val="auto"/>
          <w:sz w:val="28"/>
          <w:szCs w:val="28"/>
        </w:rPr>
        <w:fldChar w:fldCharType="end"/>
      </w:r>
      <w:r>
        <w:rPr>
          <w:rFonts w:hint="eastAsia" w:ascii="仿宋" w:hAnsi="仿宋" w:eastAsia="仿宋" w:cs="仿宋"/>
          <w:bCs w:val="0"/>
          <w:color w:val="auto"/>
          <w:sz w:val="28"/>
          <w:szCs w:val="28"/>
        </w:rPr>
        <w:fldChar w:fldCharType="end"/>
      </w:r>
    </w:p>
    <w:p w14:paraId="1BC57959">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_Toc9724 </w:instrText>
      </w:r>
      <w:r>
        <w:rPr>
          <w:rFonts w:hint="eastAsia" w:ascii="仿宋" w:hAnsi="仿宋" w:eastAsia="仿宋" w:cs="仿宋"/>
          <w:bCs w:val="0"/>
          <w:color w:val="auto"/>
          <w:sz w:val="28"/>
          <w:szCs w:val="28"/>
        </w:rPr>
        <w:fldChar w:fldCharType="separate"/>
      </w:r>
      <w:r>
        <w:rPr>
          <w:rFonts w:hint="eastAsia" w:ascii="黑体" w:hAnsi="黑体" w:eastAsia="黑体" w:cs="黑体"/>
          <w:bCs w:val="0"/>
          <w:color w:val="auto"/>
          <w:sz w:val="28"/>
          <w:szCs w:val="28"/>
          <w:lang w:val="en-US" w:eastAsia="zh-CN" w:bidi="zh-CN"/>
        </w:rPr>
        <w:t>4 应急处置</w:t>
      </w:r>
      <w:r>
        <w:rPr>
          <w:color w:val="auto"/>
          <w:sz w:val="28"/>
          <w:szCs w:val="28"/>
        </w:rPr>
        <w:tab/>
      </w:r>
      <w:r>
        <w:rPr>
          <w:color w:val="auto"/>
          <w:sz w:val="28"/>
          <w:szCs w:val="28"/>
        </w:rPr>
        <w:fldChar w:fldCharType="begin"/>
      </w:r>
      <w:r>
        <w:rPr>
          <w:color w:val="auto"/>
          <w:sz w:val="28"/>
          <w:szCs w:val="28"/>
        </w:rPr>
        <w:instrText xml:space="preserve"> PAGEREF _Toc9724 \h </w:instrText>
      </w:r>
      <w:r>
        <w:rPr>
          <w:color w:val="auto"/>
          <w:sz w:val="28"/>
          <w:szCs w:val="28"/>
        </w:rPr>
        <w:fldChar w:fldCharType="separate"/>
      </w:r>
      <w:r>
        <w:rPr>
          <w:color w:val="auto"/>
          <w:sz w:val="28"/>
          <w:szCs w:val="28"/>
        </w:rPr>
        <w:t>15</w:t>
      </w:r>
      <w:r>
        <w:rPr>
          <w:color w:val="auto"/>
          <w:sz w:val="28"/>
          <w:szCs w:val="28"/>
        </w:rPr>
        <w:fldChar w:fldCharType="end"/>
      </w:r>
      <w:r>
        <w:rPr>
          <w:rFonts w:hint="eastAsia" w:ascii="仿宋" w:hAnsi="仿宋" w:eastAsia="仿宋" w:cs="仿宋"/>
          <w:bCs w:val="0"/>
          <w:color w:val="auto"/>
          <w:sz w:val="28"/>
          <w:szCs w:val="28"/>
        </w:rPr>
        <w:fldChar w:fldCharType="end"/>
      </w:r>
    </w:p>
    <w:p w14:paraId="716F485C">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_Toc4628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4.1 信息报告</w:t>
      </w:r>
      <w:r>
        <w:rPr>
          <w:color w:val="auto"/>
          <w:sz w:val="28"/>
          <w:szCs w:val="28"/>
        </w:rPr>
        <w:tab/>
      </w:r>
      <w:r>
        <w:rPr>
          <w:color w:val="auto"/>
          <w:sz w:val="28"/>
          <w:szCs w:val="28"/>
        </w:rPr>
        <w:fldChar w:fldCharType="begin"/>
      </w:r>
      <w:r>
        <w:rPr>
          <w:color w:val="auto"/>
          <w:sz w:val="28"/>
          <w:szCs w:val="28"/>
        </w:rPr>
        <w:instrText xml:space="preserve"> PAGEREF _Toc4628 \h </w:instrText>
      </w:r>
      <w:r>
        <w:rPr>
          <w:color w:val="auto"/>
          <w:sz w:val="28"/>
          <w:szCs w:val="28"/>
        </w:rPr>
        <w:fldChar w:fldCharType="separate"/>
      </w:r>
      <w:r>
        <w:rPr>
          <w:color w:val="auto"/>
          <w:sz w:val="28"/>
          <w:szCs w:val="28"/>
        </w:rPr>
        <w:t>15</w:t>
      </w:r>
      <w:r>
        <w:rPr>
          <w:color w:val="auto"/>
          <w:sz w:val="28"/>
          <w:szCs w:val="28"/>
        </w:rPr>
        <w:fldChar w:fldCharType="end"/>
      </w:r>
      <w:r>
        <w:rPr>
          <w:rFonts w:hint="eastAsia" w:ascii="仿宋" w:hAnsi="仿宋" w:eastAsia="仿宋" w:cs="仿宋"/>
          <w:bCs w:val="0"/>
          <w:color w:val="auto"/>
          <w:sz w:val="28"/>
          <w:szCs w:val="28"/>
        </w:rPr>
        <w:fldChar w:fldCharType="end"/>
      </w:r>
    </w:p>
    <w:p w14:paraId="0A6059DC">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_Toc11078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4.2 信息处理</w:t>
      </w:r>
      <w:r>
        <w:rPr>
          <w:color w:val="auto"/>
          <w:sz w:val="28"/>
          <w:szCs w:val="28"/>
        </w:rPr>
        <w:tab/>
      </w:r>
      <w:r>
        <w:rPr>
          <w:color w:val="auto"/>
          <w:sz w:val="28"/>
          <w:szCs w:val="28"/>
        </w:rPr>
        <w:fldChar w:fldCharType="begin"/>
      </w:r>
      <w:r>
        <w:rPr>
          <w:color w:val="auto"/>
          <w:sz w:val="28"/>
          <w:szCs w:val="28"/>
        </w:rPr>
        <w:instrText xml:space="preserve"> PAGEREF _Toc11078 \h </w:instrText>
      </w:r>
      <w:r>
        <w:rPr>
          <w:color w:val="auto"/>
          <w:sz w:val="28"/>
          <w:szCs w:val="28"/>
        </w:rPr>
        <w:fldChar w:fldCharType="separate"/>
      </w:r>
      <w:r>
        <w:rPr>
          <w:color w:val="auto"/>
          <w:sz w:val="28"/>
          <w:szCs w:val="28"/>
        </w:rPr>
        <w:t>16</w:t>
      </w:r>
      <w:r>
        <w:rPr>
          <w:color w:val="auto"/>
          <w:sz w:val="28"/>
          <w:szCs w:val="28"/>
        </w:rPr>
        <w:fldChar w:fldCharType="end"/>
      </w:r>
      <w:r>
        <w:rPr>
          <w:rFonts w:hint="eastAsia" w:ascii="仿宋" w:hAnsi="仿宋" w:eastAsia="仿宋" w:cs="仿宋"/>
          <w:bCs w:val="0"/>
          <w:color w:val="auto"/>
          <w:sz w:val="28"/>
          <w:szCs w:val="28"/>
        </w:rPr>
        <w:fldChar w:fldCharType="end"/>
      </w:r>
    </w:p>
    <w:p w14:paraId="5CE70708">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_Toc14126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4.3 先期处置</w:t>
      </w:r>
      <w:r>
        <w:rPr>
          <w:color w:val="auto"/>
          <w:sz w:val="28"/>
          <w:szCs w:val="28"/>
        </w:rPr>
        <w:tab/>
      </w:r>
      <w:r>
        <w:rPr>
          <w:color w:val="auto"/>
          <w:sz w:val="28"/>
          <w:szCs w:val="28"/>
        </w:rPr>
        <w:fldChar w:fldCharType="begin"/>
      </w:r>
      <w:r>
        <w:rPr>
          <w:color w:val="auto"/>
          <w:sz w:val="28"/>
          <w:szCs w:val="28"/>
        </w:rPr>
        <w:instrText xml:space="preserve"> PAGEREF _Toc14126 \h </w:instrText>
      </w:r>
      <w:r>
        <w:rPr>
          <w:color w:val="auto"/>
          <w:sz w:val="28"/>
          <w:szCs w:val="28"/>
        </w:rPr>
        <w:fldChar w:fldCharType="separate"/>
      </w:r>
      <w:r>
        <w:rPr>
          <w:color w:val="auto"/>
          <w:sz w:val="28"/>
          <w:szCs w:val="28"/>
        </w:rPr>
        <w:t>17</w:t>
      </w:r>
      <w:r>
        <w:rPr>
          <w:color w:val="auto"/>
          <w:sz w:val="28"/>
          <w:szCs w:val="28"/>
        </w:rPr>
        <w:fldChar w:fldCharType="end"/>
      </w:r>
      <w:r>
        <w:rPr>
          <w:rFonts w:hint="eastAsia" w:ascii="仿宋" w:hAnsi="仿宋" w:eastAsia="仿宋" w:cs="仿宋"/>
          <w:bCs w:val="0"/>
          <w:color w:val="auto"/>
          <w:sz w:val="28"/>
          <w:szCs w:val="28"/>
        </w:rPr>
        <w:fldChar w:fldCharType="end"/>
      </w:r>
    </w:p>
    <w:p w14:paraId="4469459D">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_Toc32045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4.4 指挥协调</w:t>
      </w:r>
      <w:r>
        <w:rPr>
          <w:color w:val="auto"/>
          <w:sz w:val="28"/>
          <w:szCs w:val="28"/>
        </w:rPr>
        <w:tab/>
      </w:r>
      <w:r>
        <w:rPr>
          <w:color w:val="auto"/>
          <w:sz w:val="28"/>
          <w:szCs w:val="28"/>
        </w:rPr>
        <w:fldChar w:fldCharType="begin"/>
      </w:r>
      <w:r>
        <w:rPr>
          <w:color w:val="auto"/>
          <w:sz w:val="28"/>
          <w:szCs w:val="28"/>
        </w:rPr>
        <w:instrText xml:space="preserve"> PAGEREF _Toc32045 \h </w:instrText>
      </w:r>
      <w:r>
        <w:rPr>
          <w:color w:val="auto"/>
          <w:sz w:val="28"/>
          <w:szCs w:val="28"/>
        </w:rPr>
        <w:fldChar w:fldCharType="separate"/>
      </w:r>
      <w:r>
        <w:rPr>
          <w:color w:val="auto"/>
          <w:sz w:val="28"/>
          <w:szCs w:val="28"/>
        </w:rPr>
        <w:t>17</w:t>
      </w:r>
      <w:r>
        <w:rPr>
          <w:color w:val="auto"/>
          <w:sz w:val="28"/>
          <w:szCs w:val="28"/>
        </w:rPr>
        <w:fldChar w:fldCharType="end"/>
      </w:r>
      <w:r>
        <w:rPr>
          <w:rFonts w:hint="eastAsia" w:ascii="仿宋" w:hAnsi="仿宋" w:eastAsia="仿宋" w:cs="仿宋"/>
          <w:bCs w:val="0"/>
          <w:color w:val="auto"/>
          <w:sz w:val="28"/>
          <w:szCs w:val="28"/>
        </w:rPr>
        <w:fldChar w:fldCharType="end"/>
      </w:r>
    </w:p>
    <w:p w14:paraId="5A17DD2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_Toc23936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4.5 现场处置</w:t>
      </w:r>
      <w:r>
        <w:rPr>
          <w:color w:val="auto"/>
          <w:sz w:val="28"/>
          <w:szCs w:val="28"/>
        </w:rPr>
        <w:tab/>
      </w:r>
      <w:r>
        <w:rPr>
          <w:color w:val="auto"/>
          <w:sz w:val="28"/>
          <w:szCs w:val="28"/>
        </w:rPr>
        <w:fldChar w:fldCharType="begin"/>
      </w:r>
      <w:r>
        <w:rPr>
          <w:color w:val="auto"/>
          <w:sz w:val="28"/>
          <w:szCs w:val="28"/>
        </w:rPr>
        <w:instrText xml:space="preserve"> PAGEREF _Toc23936 \h </w:instrText>
      </w:r>
      <w:r>
        <w:rPr>
          <w:color w:val="auto"/>
          <w:sz w:val="28"/>
          <w:szCs w:val="28"/>
        </w:rPr>
        <w:fldChar w:fldCharType="separate"/>
      </w:r>
      <w:r>
        <w:rPr>
          <w:color w:val="auto"/>
          <w:sz w:val="28"/>
          <w:szCs w:val="28"/>
        </w:rPr>
        <w:t>18</w:t>
      </w:r>
      <w:r>
        <w:rPr>
          <w:color w:val="auto"/>
          <w:sz w:val="28"/>
          <w:szCs w:val="28"/>
        </w:rPr>
        <w:fldChar w:fldCharType="end"/>
      </w:r>
      <w:r>
        <w:rPr>
          <w:rFonts w:hint="eastAsia" w:ascii="仿宋" w:hAnsi="仿宋" w:eastAsia="仿宋" w:cs="仿宋"/>
          <w:bCs w:val="0"/>
          <w:color w:val="auto"/>
          <w:sz w:val="28"/>
          <w:szCs w:val="28"/>
        </w:rPr>
        <w:fldChar w:fldCharType="end"/>
      </w:r>
    </w:p>
    <w:p w14:paraId="455C6C3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_Toc5956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4.6 处置措施</w:t>
      </w:r>
      <w:r>
        <w:rPr>
          <w:color w:val="auto"/>
          <w:sz w:val="28"/>
          <w:szCs w:val="28"/>
        </w:rPr>
        <w:tab/>
      </w:r>
      <w:r>
        <w:rPr>
          <w:color w:val="auto"/>
          <w:sz w:val="28"/>
          <w:szCs w:val="28"/>
        </w:rPr>
        <w:fldChar w:fldCharType="begin"/>
      </w:r>
      <w:r>
        <w:rPr>
          <w:color w:val="auto"/>
          <w:sz w:val="28"/>
          <w:szCs w:val="28"/>
        </w:rPr>
        <w:instrText xml:space="preserve"> PAGEREF _Toc5956 \h </w:instrText>
      </w:r>
      <w:r>
        <w:rPr>
          <w:color w:val="auto"/>
          <w:sz w:val="28"/>
          <w:szCs w:val="28"/>
        </w:rPr>
        <w:fldChar w:fldCharType="separate"/>
      </w:r>
      <w:r>
        <w:rPr>
          <w:color w:val="auto"/>
          <w:sz w:val="28"/>
          <w:szCs w:val="28"/>
        </w:rPr>
        <w:t>21</w:t>
      </w:r>
      <w:r>
        <w:rPr>
          <w:color w:val="auto"/>
          <w:sz w:val="28"/>
          <w:szCs w:val="28"/>
        </w:rPr>
        <w:fldChar w:fldCharType="end"/>
      </w:r>
      <w:r>
        <w:rPr>
          <w:rFonts w:hint="eastAsia" w:ascii="仿宋" w:hAnsi="仿宋" w:eastAsia="仿宋" w:cs="仿宋"/>
          <w:bCs w:val="0"/>
          <w:color w:val="auto"/>
          <w:sz w:val="28"/>
          <w:szCs w:val="28"/>
        </w:rPr>
        <w:fldChar w:fldCharType="end"/>
      </w:r>
    </w:p>
    <w:p w14:paraId="5DD895D4">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_Toc17582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4.7 信息发布与舆论引导</w:t>
      </w:r>
      <w:r>
        <w:rPr>
          <w:color w:val="auto"/>
          <w:sz w:val="28"/>
          <w:szCs w:val="28"/>
        </w:rPr>
        <w:tab/>
      </w:r>
      <w:r>
        <w:rPr>
          <w:color w:val="auto"/>
          <w:sz w:val="28"/>
          <w:szCs w:val="28"/>
        </w:rPr>
        <w:fldChar w:fldCharType="begin"/>
      </w:r>
      <w:r>
        <w:rPr>
          <w:color w:val="auto"/>
          <w:sz w:val="28"/>
          <w:szCs w:val="28"/>
        </w:rPr>
        <w:instrText xml:space="preserve"> PAGEREF _Toc17582 \h </w:instrText>
      </w:r>
      <w:r>
        <w:rPr>
          <w:color w:val="auto"/>
          <w:sz w:val="28"/>
          <w:szCs w:val="28"/>
        </w:rPr>
        <w:fldChar w:fldCharType="separate"/>
      </w:r>
      <w:r>
        <w:rPr>
          <w:color w:val="auto"/>
          <w:sz w:val="28"/>
          <w:szCs w:val="28"/>
        </w:rPr>
        <w:t>24</w:t>
      </w:r>
      <w:r>
        <w:rPr>
          <w:color w:val="auto"/>
          <w:sz w:val="28"/>
          <w:szCs w:val="28"/>
        </w:rPr>
        <w:fldChar w:fldCharType="end"/>
      </w:r>
      <w:r>
        <w:rPr>
          <w:rFonts w:hint="eastAsia" w:ascii="仿宋" w:hAnsi="仿宋" w:eastAsia="仿宋" w:cs="仿宋"/>
          <w:bCs w:val="0"/>
          <w:color w:val="auto"/>
          <w:sz w:val="28"/>
          <w:szCs w:val="28"/>
        </w:rPr>
        <w:fldChar w:fldCharType="end"/>
      </w:r>
    </w:p>
    <w:p w14:paraId="658A278E">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_Toc11135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4.8 应急结束</w:t>
      </w:r>
      <w:r>
        <w:rPr>
          <w:color w:val="auto"/>
          <w:sz w:val="28"/>
          <w:szCs w:val="28"/>
        </w:rPr>
        <w:tab/>
      </w:r>
      <w:r>
        <w:rPr>
          <w:color w:val="auto"/>
          <w:sz w:val="28"/>
          <w:szCs w:val="28"/>
        </w:rPr>
        <w:fldChar w:fldCharType="begin"/>
      </w:r>
      <w:r>
        <w:rPr>
          <w:color w:val="auto"/>
          <w:sz w:val="28"/>
          <w:szCs w:val="28"/>
        </w:rPr>
        <w:instrText xml:space="preserve"> PAGEREF _Toc11135 \h </w:instrText>
      </w:r>
      <w:r>
        <w:rPr>
          <w:color w:val="auto"/>
          <w:sz w:val="28"/>
          <w:szCs w:val="28"/>
        </w:rPr>
        <w:fldChar w:fldCharType="separate"/>
      </w:r>
      <w:r>
        <w:rPr>
          <w:color w:val="auto"/>
          <w:sz w:val="28"/>
          <w:szCs w:val="28"/>
        </w:rPr>
        <w:t>25</w:t>
      </w:r>
      <w:r>
        <w:rPr>
          <w:color w:val="auto"/>
          <w:sz w:val="28"/>
          <w:szCs w:val="28"/>
        </w:rPr>
        <w:fldChar w:fldCharType="end"/>
      </w:r>
      <w:r>
        <w:rPr>
          <w:rFonts w:hint="eastAsia" w:ascii="仿宋" w:hAnsi="仿宋" w:eastAsia="仿宋" w:cs="仿宋"/>
          <w:bCs w:val="0"/>
          <w:color w:val="auto"/>
          <w:sz w:val="28"/>
          <w:szCs w:val="28"/>
        </w:rPr>
        <w:fldChar w:fldCharType="end"/>
      </w:r>
    </w:p>
    <w:p w14:paraId="72B83C6B">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_Toc27728 </w:instrText>
      </w:r>
      <w:r>
        <w:rPr>
          <w:rFonts w:hint="eastAsia" w:ascii="仿宋" w:hAnsi="仿宋" w:eastAsia="仿宋" w:cs="仿宋"/>
          <w:bCs w:val="0"/>
          <w:color w:val="auto"/>
          <w:sz w:val="28"/>
          <w:szCs w:val="28"/>
        </w:rPr>
        <w:fldChar w:fldCharType="separate"/>
      </w:r>
      <w:r>
        <w:rPr>
          <w:rFonts w:hint="eastAsia" w:ascii="黑体" w:hAnsi="黑体" w:eastAsia="黑体" w:cs="黑体"/>
          <w:bCs w:val="0"/>
          <w:color w:val="auto"/>
          <w:sz w:val="28"/>
          <w:szCs w:val="28"/>
          <w:lang w:val="en-US" w:eastAsia="zh-CN" w:bidi="ar-SA"/>
        </w:rPr>
        <w:t xml:space="preserve">5 </w:t>
      </w:r>
      <w:r>
        <w:rPr>
          <w:rFonts w:hint="eastAsia" w:ascii="黑体" w:hAnsi="黑体" w:eastAsia="黑体" w:cs="黑体"/>
          <w:bCs w:val="0"/>
          <w:color w:val="auto"/>
          <w:sz w:val="28"/>
          <w:szCs w:val="28"/>
        </w:rPr>
        <w:t>恢复重建</w:t>
      </w:r>
      <w:r>
        <w:rPr>
          <w:color w:val="auto"/>
          <w:sz w:val="28"/>
          <w:szCs w:val="28"/>
        </w:rPr>
        <w:tab/>
      </w:r>
      <w:r>
        <w:rPr>
          <w:color w:val="auto"/>
          <w:sz w:val="28"/>
          <w:szCs w:val="28"/>
        </w:rPr>
        <w:fldChar w:fldCharType="begin"/>
      </w:r>
      <w:r>
        <w:rPr>
          <w:color w:val="auto"/>
          <w:sz w:val="28"/>
          <w:szCs w:val="28"/>
        </w:rPr>
        <w:instrText xml:space="preserve"> PAGEREF _Toc27728 \h </w:instrText>
      </w:r>
      <w:r>
        <w:rPr>
          <w:color w:val="auto"/>
          <w:sz w:val="28"/>
          <w:szCs w:val="28"/>
        </w:rPr>
        <w:fldChar w:fldCharType="separate"/>
      </w:r>
      <w:r>
        <w:rPr>
          <w:color w:val="auto"/>
          <w:sz w:val="28"/>
          <w:szCs w:val="28"/>
        </w:rPr>
        <w:t>25</w:t>
      </w:r>
      <w:r>
        <w:rPr>
          <w:color w:val="auto"/>
          <w:sz w:val="28"/>
          <w:szCs w:val="28"/>
        </w:rPr>
        <w:fldChar w:fldCharType="end"/>
      </w:r>
      <w:r>
        <w:rPr>
          <w:rFonts w:hint="eastAsia" w:ascii="仿宋" w:hAnsi="仿宋" w:eastAsia="仿宋" w:cs="仿宋"/>
          <w:bCs w:val="0"/>
          <w:color w:val="auto"/>
          <w:sz w:val="28"/>
          <w:szCs w:val="28"/>
        </w:rPr>
        <w:fldChar w:fldCharType="end"/>
      </w:r>
    </w:p>
    <w:p w14:paraId="2532B2DB">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_Toc17083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5.1 善后处置</w:t>
      </w:r>
      <w:r>
        <w:rPr>
          <w:color w:val="auto"/>
          <w:sz w:val="28"/>
          <w:szCs w:val="28"/>
        </w:rPr>
        <w:tab/>
      </w:r>
      <w:r>
        <w:rPr>
          <w:color w:val="auto"/>
          <w:sz w:val="28"/>
          <w:szCs w:val="28"/>
        </w:rPr>
        <w:fldChar w:fldCharType="begin"/>
      </w:r>
      <w:r>
        <w:rPr>
          <w:color w:val="auto"/>
          <w:sz w:val="28"/>
          <w:szCs w:val="28"/>
        </w:rPr>
        <w:instrText xml:space="preserve"> PAGEREF _Toc17083 \h </w:instrText>
      </w:r>
      <w:r>
        <w:rPr>
          <w:color w:val="auto"/>
          <w:sz w:val="28"/>
          <w:szCs w:val="28"/>
        </w:rPr>
        <w:fldChar w:fldCharType="separate"/>
      </w:r>
      <w:r>
        <w:rPr>
          <w:color w:val="auto"/>
          <w:sz w:val="28"/>
          <w:szCs w:val="28"/>
        </w:rPr>
        <w:t>25</w:t>
      </w:r>
      <w:r>
        <w:rPr>
          <w:color w:val="auto"/>
          <w:sz w:val="28"/>
          <w:szCs w:val="28"/>
        </w:rPr>
        <w:fldChar w:fldCharType="end"/>
      </w:r>
      <w:r>
        <w:rPr>
          <w:rFonts w:hint="eastAsia" w:ascii="仿宋" w:hAnsi="仿宋" w:eastAsia="仿宋" w:cs="仿宋"/>
          <w:bCs w:val="0"/>
          <w:color w:val="auto"/>
          <w:sz w:val="28"/>
          <w:szCs w:val="28"/>
        </w:rPr>
        <w:fldChar w:fldCharType="end"/>
      </w:r>
    </w:p>
    <w:p w14:paraId="4368F0A2">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_Toc19157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5.2 调查评估</w:t>
      </w:r>
      <w:r>
        <w:rPr>
          <w:color w:val="auto"/>
          <w:sz w:val="28"/>
          <w:szCs w:val="28"/>
        </w:rPr>
        <w:tab/>
      </w:r>
      <w:r>
        <w:rPr>
          <w:color w:val="auto"/>
          <w:sz w:val="28"/>
          <w:szCs w:val="28"/>
        </w:rPr>
        <w:fldChar w:fldCharType="begin"/>
      </w:r>
      <w:r>
        <w:rPr>
          <w:color w:val="auto"/>
          <w:sz w:val="28"/>
          <w:szCs w:val="28"/>
        </w:rPr>
        <w:instrText xml:space="preserve"> PAGEREF _Toc19157 \h </w:instrText>
      </w:r>
      <w:r>
        <w:rPr>
          <w:color w:val="auto"/>
          <w:sz w:val="28"/>
          <w:szCs w:val="28"/>
        </w:rPr>
        <w:fldChar w:fldCharType="separate"/>
      </w:r>
      <w:r>
        <w:rPr>
          <w:color w:val="auto"/>
          <w:sz w:val="28"/>
          <w:szCs w:val="28"/>
        </w:rPr>
        <w:t>25</w:t>
      </w:r>
      <w:r>
        <w:rPr>
          <w:color w:val="auto"/>
          <w:sz w:val="28"/>
          <w:szCs w:val="28"/>
        </w:rPr>
        <w:fldChar w:fldCharType="end"/>
      </w:r>
      <w:r>
        <w:rPr>
          <w:rFonts w:hint="eastAsia" w:ascii="仿宋" w:hAnsi="仿宋" w:eastAsia="仿宋" w:cs="仿宋"/>
          <w:bCs w:val="0"/>
          <w:color w:val="auto"/>
          <w:sz w:val="28"/>
          <w:szCs w:val="28"/>
        </w:rPr>
        <w:fldChar w:fldCharType="end"/>
      </w:r>
    </w:p>
    <w:p w14:paraId="7E3D409F">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_Toc20137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5.3 恢复重建</w:t>
      </w:r>
      <w:r>
        <w:rPr>
          <w:color w:val="auto"/>
          <w:sz w:val="28"/>
          <w:szCs w:val="28"/>
        </w:rPr>
        <w:tab/>
      </w:r>
      <w:r>
        <w:rPr>
          <w:color w:val="auto"/>
          <w:sz w:val="28"/>
          <w:szCs w:val="28"/>
        </w:rPr>
        <w:fldChar w:fldCharType="begin"/>
      </w:r>
      <w:r>
        <w:rPr>
          <w:color w:val="auto"/>
          <w:sz w:val="28"/>
          <w:szCs w:val="28"/>
        </w:rPr>
        <w:instrText xml:space="preserve"> PAGEREF _Toc20137 \h </w:instrText>
      </w:r>
      <w:r>
        <w:rPr>
          <w:color w:val="auto"/>
          <w:sz w:val="28"/>
          <w:szCs w:val="28"/>
        </w:rPr>
        <w:fldChar w:fldCharType="separate"/>
      </w:r>
      <w:r>
        <w:rPr>
          <w:color w:val="auto"/>
          <w:sz w:val="28"/>
          <w:szCs w:val="28"/>
        </w:rPr>
        <w:t>26</w:t>
      </w:r>
      <w:r>
        <w:rPr>
          <w:color w:val="auto"/>
          <w:sz w:val="28"/>
          <w:szCs w:val="28"/>
        </w:rPr>
        <w:fldChar w:fldCharType="end"/>
      </w:r>
      <w:r>
        <w:rPr>
          <w:rFonts w:hint="eastAsia" w:ascii="仿宋" w:hAnsi="仿宋" w:eastAsia="仿宋" w:cs="仿宋"/>
          <w:bCs w:val="0"/>
          <w:color w:val="auto"/>
          <w:sz w:val="28"/>
          <w:szCs w:val="28"/>
        </w:rPr>
        <w:fldChar w:fldCharType="end"/>
      </w:r>
    </w:p>
    <w:p w14:paraId="03BD9D4F">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_Toc29748 </w:instrText>
      </w:r>
      <w:r>
        <w:rPr>
          <w:rFonts w:hint="eastAsia" w:ascii="仿宋" w:hAnsi="仿宋" w:eastAsia="仿宋" w:cs="仿宋"/>
          <w:bCs w:val="0"/>
          <w:color w:val="auto"/>
          <w:sz w:val="28"/>
          <w:szCs w:val="28"/>
        </w:rPr>
        <w:fldChar w:fldCharType="separate"/>
      </w:r>
      <w:r>
        <w:rPr>
          <w:rFonts w:hint="eastAsia" w:ascii="黑体" w:hAnsi="黑体" w:eastAsia="黑体" w:cs="黑体"/>
          <w:bCs w:val="0"/>
          <w:color w:val="auto"/>
          <w:sz w:val="28"/>
          <w:szCs w:val="28"/>
          <w:lang w:val="en-US" w:eastAsia="zh-CN"/>
        </w:rPr>
        <w:t xml:space="preserve">6 </w:t>
      </w:r>
      <w:r>
        <w:rPr>
          <w:rFonts w:hint="eastAsia" w:ascii="黑体" w:hAnsi="黑体" w:eastAsia="黑体" w:cs="黑体"/>
          <w:bCs w:val="0"/>
          <w:color w:val="auto"/>
          <w:sz w:val="28"/>
          <w:szCs w:val="28"/>
        </w:rPr>
        <w:t>应急保障</w:t>
      </w:r>
      <w:r>
        <w:rPr>
          <w:color w:val="auto"/>
          <w:sz w:val="28"/>
          <w:szCs w:val="28"/>
        </w:rPr>
        <w:tab/>
      </w:r>
      <w:r>
        <w:rPr>
          <w:color w:val="auto"/>
          <w:sz w:val="28"/>
          <w:szCs w:val="28"/>
        </w:rPr>
        <w:fldChar w:fldCharType="begin"/>
      </w:r>
      <w:r>
        <w:rPr>
          <w:color w:val="auto"/>
          <w:sz w:val="28"/>
          <w:szCs w:val="28"/>
        </w:rPr>
        <w:instrText xml:space="preserve"> PAGEREF _Toc29748 \h </w:instrText>
      </w:r>
      <w:r>
        <w:rPr>
          <w:color w:val="auto"/>
          <w:sz w:val="28"/>
          <w:szCs w:val="28"/>
        </w:rPr>
        <w:fldChar w:fldCharType="separate"/>
      </w:r>
      <w:r>
        <w:rPr>
          <w:color w:val="auto"/>
          <w:sz w:val="28"/>
          <w:szCs w:val="28"/>
        </w:rPr>
        <w:t>26</w:t>
      </w:r>
      <w:r>
        <w:rPr>
          <w:color w:val="auto"/>
          <w:sz w:val="28"/>
          <w:szCs w:val="28"/>
        </w:rPr>
        <w:fldChar w:fldCharType="end"/>
      </w:r>
      <w:r>
        <w:rPr>
          <w:rFonts w:hint="eastAsia" w:ascii="仿宋" w:hAnsi="仿宋" w:eastAsia="仿宋" w:cs="仿宋"/>
          <w:bCs w:val="0"/>
          <w:color w:val="auto"/>
          <w:sz w:val="28"/>
          <w:szCs w:val="28"/>
        </w:rPr>
        <w:fldChar w:fldCharType="end"/>
      </w:r>
    </w:p>
    <w:p w14:paraId="5741E3F2">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_Toc8235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6.1 人力资源</w:t>
      </w:r>
      <w:r>
        <w:rPr>
          <w:color w:val="auto"/>
          <w:sz w:val="28"/>
          <w:szCs w:val="28"/>
        </w:rPr>
        <w:tab/>
      </w:r>
      <w:r>
        <w:rPr>
          <w:color w:val="auto"/>
          <w:sz w:val="28"/>
          <w:szCs w:val="28"/>
        </w:rPr>
        <w:fldChar w:fldCharType="begin"/>
      </w:r>
      <w:r>
        <w:rPr>
          <w:color w:val="auto"/>
          <w:sz w:val="28"/>
          <w:szCs w:val="28"/>
        </w:rPr>
        <w:instrText xml:space="preserve"> PAGEREF _Toc8235 \h </w:instrText>
      </w:r>
      <w:r>
        <w:rPr>
          <w:color w:val="auto"/>
          <w:sz w:val="28"/>
          <w:szCs w:val="28"/>
        </w:rPr>
        <w:fldChar w:fldCharType="separate"/>
      </w:r>
      <w:r>
        <w:rPr>
          <w:color w:val="auto"/>
          <w:sz w:val="28"/>
          <w:szCs w:val="28"/>
        </w:rPr>
        <w:t>27</w:t>
      </w:r>
      <w:r>
        <w:rPr>
          <w:color w:val="auto"/>
          <w:sz w:val="28"/>
          <w:szCs w:val="28"/>
        </w:rPr>
        <w:fldChar w:fldCharType="end"/>
      </w:r>
      <w:r>
        <w:rPr>
          <w:rFonts w:hint="eastAsia" w:ascii="仿宋" w:hAnsi="仿宋" w:eastAsia="仿宋" w:cs="仿宋"/>
          <w:bCs w:val="0"/>
          <w:color w:val="auto"/>
          <w:sz w:val="28"/>
          <w:szCs w:val="28"/>
        </w:rPr>
        <w:fldChar w:fldCharType="end"/>
      </w:r>
    </w:p>
    <w:p w14:paraId="7FAED1E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_Toc30576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6.2 财力支持</w:t>
      </w:r>
      <w:r>
        <w:rPr>
          <w:color w:val="auto"/>
          <w:sz w:val="28"/>
          <w:szCs w:val="28"/>
        </w:rPr>
        <w:tab/>
      </w:r>
      <w:r>
        <w:rPr>
          <w:color w:val="auto"/>
          <w:sz w:val="28"/>
          <w:szCs w:val="28"/>
        </w:rPr>
        <w:fldChar w:fldCharType="begin"/>
      </w:r>
      <w:r>
        <w:rPr>
          <w:color w:val="auto"/>
          <w:sz w:val="28"/>
          <w:szCs w:val="28"/>
        </w:rPr>
        <w:instrText xml:space="preserve"> PAGEREF _Toc30576 \h </w:instrText>
      </w:r>
      <w:r>
        <w:rPr>
          <w:color w:val="auto"/>
          <w:sz w:val="28"/>
          <w:szCs w:val="28"/>
        </w:rPr>
        <w:fldChar w:fldCharType="separate"/>
      </w:r>
      <w:r>
        <w:rPr>
          <w:color w:val="auto"/>
          <w:sz w:val="28"/>
          <w:szCs w:val="28"/>
        </w:rPr>
        <w:t>27</w:t>
      </w:r>
      <w:r>
        <w:rPr>
          <w:color w:val="auto"/>
          <w:sz w:val="28"/>
          <w:szCs w:val="28"/>
        </w:rPr>
        <w:fldChar w:fldCharType="end"/>
      </w:r>
      <w:r>
        <w:rPr>
          <w:rFonts w:hint="eastAsia" w:ascii="仿宋" w:hAnsi="仿宋" w:eastAsia="仿宋" w:cs="仿宋"/>
          <w:bCs w:val="0"/>
          <w:color w:val="auto"/>
          <w:sz w:val="28"/>
          <w:szCs w:val="28"/>
        </w:rPr>
        <w:fldChar w:fldCharType="end"/>
      </w:r>
    </w:p>
    <w:p w14:paraId="7452B583">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_Toc3412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6.3 物资装备</w:t>
      </w:r>
      <w:r>
        <w:rPr>
          <w:color w:val="auto"/>
          <w:sz w:val="28"/>
          <w:szCs w:val="28"/>
        </w:rPr>
        <w:tab/>
      </w:r>
      <w:r>
        <w:rPr>
          <w:color w:val="auto"/>
          <w:sz w:val="28"/>
          <w:szCs w:val="28"/>
        </w:rPr>
        <w:fldChar w:fldCharType="begin"/>
      </w:r>
      <w:r>
        <w:rPr>
          <w:color w:val="auto"/>
          <w:sz w:val="28"/>
          <w:szCs w:val="28"/>
        </w:rPr>
        <w:instrText xml:space="preserve"> PAGEREF _Toc3412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仿宋" w:hAnsi="仿宋" w:eastAsia="仿宋" w:cs="仿宋"/>
          <w:bCs w:val="0"/>
          <w:color w:val="auto"/>
          <w:sz w:val="28"/>
          <w:szCs w:val="28"/>
        </w:rPr>
        <w:fldChar w:fldCharType="end"/>
      </w:r>
    </w:p>
    <w:p w14:paraId="0914F18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_Toc12543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6.4 科技支撑</w:t>
      </w:r>
      <w:r>
        <w:rPr>
          <w:color w:val="auto"/>
          <w:sz w:val="28"/>
          <w:szCs w:val="28"/>
        </w:rPr>
        <w:tab/>
      </w:r>
      <w:r>
        <w:rPr>
          <w:color w:val="auto"/>
          <w:sz w:val="28"/>
          <w:szCs w:val="28"/>
        </w:rPr>
        <w:fldChar w:fldCharType="begin"/>
      </w:r>
      <w:r>
        <w:rPr>
          <w:color w:val="auto"/>
          <w:sz w:val="28"/>
          <w:szCs w:val="28"/>
        </w:rPr>
        <w:instrText xml:space="preserve"> PAGEREF _Toc12543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仿宋" w:hAnsi="仿宋" w:eastAsia="仿宋" w:cs="仿宋"/>
          <w:bCs w:val="0"/>
          <w:color w:val="auto"/>
          <w:sz w:val="28"/>
          <w:szCs w:val="28"/>
        </w:rPr>
        <w:fldChar w:fldCharType="end"/>
      </w:r>
    </w:p>
    <w:p w14:paraId="682FCBE0">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_Toc11436 </w:instrText>
      </w:r>
      <w:r>
        <w:rPr>
          <w:rFonts w:hint="eastAsia" w:ascii="仿宋" w:hAnsi="仿宋" w:eastAsia="仿宋" w:cs="仿宋"/>
          <w:bCs w:val="0"/>
          <w:color w:val="auto"/>
          <w:sz w:val="28"/>
          <w:szCs w:val="28"/>
        </w:rPr>
        <w:fldChar w:fldCharType="separate"/>
      </w:r>
      <w:r>
        <w:rPr>
          <w:rFonts w:hint="eastAsia" w:ascii="黑体" w:hAnsi="黑体" w:eastAsia="黑体" w:cs="黑体"/>
          <w:bCs w:val="0"/>
          <w:color w:val="auto"/>
          <w:sz w:val="28"/>
          <w:szCs w:val="28"/>
          <w:lang w:val="en-US" w:eastAsia="zh-CN"/>
        </w:rPr>
        <w:t>7 预案管理</w:t>
      </w:r>
      <w:r>
        <w:rPr>
          <w:color w:val="auto"/>
          <w:sz w:val="28"/>
          <w:szCs w:val="28"/>
        </w:rPr>
        <w:tab/>
      </w:r>
      <w:r>
        <w:rPr>
          <w:color w:val="auto"/>
          <w:sz w:val="28"/>
          <w:szCs w:val="28"/>
        </w:rPr>
        <w:fldChar w:fldCharType="begin"/>
      </w:r>
      <w:r>
        <w:rPr>
          <w:color w:val="auto"/>
          <w:sz w:val="28"/>
          <w:szCs w:val="28"/>
        </w:rPr>
        <w:instrText xml:space="preserve"> PAGEREF _Toc11436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仿宋" w:hAnsi="仿宋" w:eastAsia="仿宋" w:cs="仿宋"/>
          <w:bCs w:val="0"/>
          <w:color w:val="auto"/>
          <w:sz w:val="28"/>
          <w:szCs w:val="28"/>
        </w:rPr>
        <w:fldChar w:fldCharType="end"/>
      </w:r>
    </w:p>
    <w:p w14:paraId="01FC8A41">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_Toc394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7.1 预案编制</w:t>
      </w:r>
      <w:r>
        <w:rPr>
          <w:color w:val="auto"/>
          <w:sz w:val="28"/>
          <w:szCs w:val="28"/>
        </w:rPr>
        <w:tab/>
      </w:r>
      <w:r>
        <w:rPr>
          <w:color w:val="auto"/>
          <w:sz w:val="28"/>
          <w:szCs w:val="28"/>
        </w:rPr>
        <w:fldChar w:fldCharType="begin"/>
      </w:r>
      <w:r>
        <w:rPr>
          <w:color w:val="auto"/>
          <w:sz w:val="28"/>
          <w:szCs w:val="28"/>
        </w:rPr>
        <w:instrText xml:space="preserve"> PAGEREF _Toc394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仿宋" w:hAnsi="仿宋" w:eastAsia="仿宋" w:cs="仿宋"/>
          <w:bCs w:val="0"/>
          <w:color w:val="auto"/>
          <w:sz w:val="28"/>
          <w:szCs w:val="28"/>
        </w:rPr>
        <w:fldChar w:fldCharType="end"/>
      </w:r>
    </w:p>
    <w:p w14:paraId="1A295EE3">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_Toc30577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7.2 预案演练</w:t>
      </w:r>
      <w:r>
        <w:rPr>
          <w:color w:val="auto"/>
          <w:sz w:val="28"/>
          <w:szCs w:val="28"/>
        </w:rPr>
        <w:tab/>
      </w:r>
      <w:r>
        <w:rPr>
          <w:color w:val="auto"/>
          <w:sz w:val="28"/>
          <w:szCs w:val="28"/>
        </w:rPr>
        <w:fldChar w:fldCharType="begin"/>
      </w:r>
      <w:r>
        <w:rPr>
          <w:color w:val="auto"/>
          <w:sz w:val="28"/>
          <w:szCs w:val="28"/>
        </w:rPr>
        <w:instrText xml:space="preserve"> PAGEREF _Toc30577 \h </w:instrText>
      </w:r>
      <w:r>
        <w:rPr>
          <w:color w:val="auto"/>
          <w:sz w:val="28"/>
          <w:szCs w:val="28"/>
        </w:rPr>
        <w:fldChar w:fldCharType="separate"/>
      </w:r>
      <w:r>
        <w:rPr>
          <w:color w:val="auto"/>
          <w:sz w:val="28"/>
          <w:szCs w:val="28"/>
        </w:rPr>
        <w:t>30</w:t>
      </w:r>
      <w:r>
        <w:rPr>
          <w:color w:val="auto"/>
          <w:sz w:val="28"/>
          <w:szCs w:val="28"/>
        </w:rPr>
        <w:fldChar w:fldCharType="end"/>
      </w:r>
      <w:r>
        <w:rPr>
          <w:rFonts w:hint="eastAsia" w:ascii="仿宋" w:hAnsi="仿宋" w:eastAsia="仿宋" w:cs="仿宋"/>
          <w:bCs w:val="0"/>
          <w:color w:val="auto"/>
          <w:sz w:val="28"/>
          <w:szCs w:val="28"/>
        </w:rPr>
        <w:fldChar w:fldCharType="end"/>
      </w:r>
    </w:p>
    <w:p w14:paraId="70B3790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_Toc5034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7.3 预案评估与修订</w:t>
      </w:r>
      <w:r>
        <w:rPr>
          <w:color w:val="auto"/>
          <w:sz w:val="28"/>
          <w:szCs w:val="28"/>
        </w:rPr>
        <w:tab/>
      </w:r>
      <w:r>
        <w:rPr>
          <w:color w:val="auto"/>
          <w:sz w:val="28"/>
          <w:szCs w:val="28"/>
        </w:rPr>
        <w:fldChar w:fldCharType="begin"/>
      </w:r>
      <w:r>
        <w:rPr>
          <w:color w:val="auto"/>
          <w:sz w:val="28"/>
          <w:szCs w:val="28"/>
        </w:rPr>
        <w:instrText xml:space="preserve"> PAGEREF _Toc5034 \h </w:instrText>
      </w:r>
      <w:r>
        <w:rPr>
          <w:color w:val="auto"/>
          <w:sz w:val="28"/>
          <w:szCs w:val="28"/>
        </w:rPr>
        <w:fldChar w:fldCharType="separate"/>
      </w:r>
      <w:r>
        <w:rPr>
          <w:color w:val="auto"/>
          <w:sz w:val="28"/>
          <w:szCs w:val="28"/>
        </w:rPr>
        <w:t>31</w:t>
      </w:r>
      <w:r>
        <w:rPr>
          <w:color w:val="auto"/>
          <w:sz w:val="28"/>
          <w:szCs w:val="28"/>
        </w:rPr>
        <w:fldChar w:fldCharType="end"/>
      </w:r>
      <w:r>
        <w:rPr>
          <w:rFonts w:hint="eastAsia" w:ascii="仿宋" w:hAnsi="仿宋" w:eastAsia="仿宋" w:cs="仿宋"/>
          <w:bCs w:val="0"/>
          <w:color w:val="auto"/>
          <w:sz w:val="28"/>
          <w:szCs w:val="28"/>
        </w:rPr>
        <w:fldChar w:fldCharType="end"/>
      </w:r>
    </w:p>
    <w:p w14:paraId="09192198">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_Toc29408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7.4 宣传培训</w:t>
      </w:r>
      <w:r>
        <w:rPr>
          <w:color w:val="auto"/>
          <w:sz w:val="28"/>
          <w:szCs w:val="28"/>
        </w:rPr>
        <w:tab/>
      </w:r>
      <w:r>
        <w:rPr>
          <w:color w:val="auto"/>
          <w:sz w:val="28"/>
          <w:szCs w:val="28"/>
        </w:rPr>
        <w:fldChar w:fldCharType="begin"/>
      </w:r>
      <w:r>
        <w:rPr>
          <w:color w:val="auto"/>
          <w:sz w:val="28"/>
          <w:szCs w:val="28"/>
        </w:rPr>
        <w:instrText xml:space="preserve"> PAGEREF _Toc29408 \h </w:instrText>
      </w:r>
      <w:r>
        <w:rPr>
          <w:color w:val="auto"/>
          <w:sz w:val="28"/>
          <w:szCs w:val="28"/>
        </w:rPr>
        <w:fldChar w:fldCharType="separate"/>
      </w:r>
      <w:r>
        <w:rPr>
          <w:color w:val="auto"/>
          <w:sz w:val="28"/>
          <w:szCs w:val="28"/>
        </w:rPr>
        <w:t>32</w:t>
      </w:r>
      <w:r>
        <w:rPr>
          <w:color w:val="auto"/>
          <w:sz w:val="28"/>
          <w:szCs w:val="28"/>
        </w:rPr>
        <w:fldChar w:fldCharType="end"/>
      </w:r>
      <w:r>
        <w:rPr>
          <w:rFonts w:hint="eastAsia" w:ascii="仿宋" w:hAnsi="仿宋" w:eastAsia="仿宋" w:cs="仿宋"/>
          <w:bCs w:val="0"/>
          <w:color w:val="auto"/>
          <w:sz w:val="28"/>
          <w:szCs w:val="28"/>
        </w:rPr>
        <w:fldChar w:fldCharType="end"/>
      </w:r>
    </w:p>
    <w:p w14:paraId="4B146617">
      <w:pPr>
        <w:pStyle w:val="9"/>
        <w:tabs>
          <w:tab w:val="right" w:leader="dot" w:pos="8849"/>
          <w:tab w:val="clear" w:pos="8494"/>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_Toc28812 </w:instrText>
      </w:r>
      <w:r>
        <w:rPr>
          <w:rFonts w:hint="eastAsia" w:ascii="仿宋" w:hAnsi="仿宋" w:eastAsia="仿宋" w:cs="仿宋"/>
          <w:bCs w:val="0"/>
          <w:color w:val="auto"/>
          <w:sz w:val="28"/>
          <w:szCs w:val="28"/>
        </w:rPr>
        <w:fldChar w:fldCharType="separate"/>
      </w:r>
      <w:r>
        <w:rPr>
          <w:rFonts w:hint="eastAsia" w:ascii="楷体_GB2312" w:hAnsi="楷体_GB2312" w:eastAsia="楷体_GB2312" w:cs="楷体_GB2312"/>
          <w:bCs w:val="0"/>
          <w:color w:val="auto"/>
          <w:sz w:val="28"/>
          <w:szCs w:val="28"/>
          <w:lang w:val="en-US" w:eastAsia="zh-CN" w:bidi="ar-SA"/>
        </w:rPr>
        <w:t>7.5 监督与检查</w:t>
      </w:r>
      <w:r>
        <w:rPr>
          <w:color w:val="auto"/>
          <w:sz w:val="28"/>
          <w:szCs w:val="28"/>
        </w:rPr>
        <w:tab/>
      </w:r>
      <w:r>
        <w:rPr>
          <w:color w:val="auto"/>
          <w:sz w:val="28"/>
          <w:szCs w:val="28"/>
        </w:rPr>
        <w:fldChar w:fldCharType="begin"/>
      </w:r>
      <w:r>
        <w:rPr>
          <w:color w:val="auto"/>
          <w:sz w:val="28"/>
          <w:szCs w:val="28"/>
        </w:rPr>
        <w:instrText xml:space="preserve"> PAGEREF _Toc28812 \h </w:instrText>
      </w:r>
      <w:r>
        <w:rPr>
          <w:color w:val="auto"/>
          <w:sz w:val="28"/>
          <w:szCs w:val="28"/>
        </w:rPr>
        <w:fldChar w:fldCharType="separate"/>
      </w:r>
      <w:r>
        <w:rPr>
          <w:color w:val="auto"/>
          <w:sz w:val="28"/>
          <w:szCs w:val="28"/>
        </w:rPr>
        <w:t>32</w:t>
      </w:r>
      <w:r>
        <w:rPr>
          <w:color w:val="auto"/>
          <w:sz w:val="28"/>
          <w:szCs w:val="28"/>
        </w:rPr>
        <w:fldChar w:fldCharType="end"/>
      </w:r>
      <w:r>
        <w:rPr>
          <w:rFonts w:hint="eastAsia" w:ascii="仿宋" w:hAnsi="仿宋" w:eastAsia="仿宋" w:cs="仿宋"/>
          <w:bCs w:val="0"/>
          <w:color w:val="auto"/>
          <w:sz w:val="28"/>
          <w:szCs w:val="28"/>
        </w:rPr>
        <w:fldChar w:fldCharType="end"/>
      </w:r>
    </w:p>
    <w:p w14:paraId="7F70F638">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_Toc16591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8 责任奖罚</w:t>
      </w:r>
      <w:r>
        <w:rPr>
          <w:color w:val="auto"/>
          <w:sz w:val="28"/>
          <w:szCs w:val="28"/>
        </w:rPr>
        <w:tab/>
      </w:r>
      <w:r>
        <w:rPr>
          <w:color w:val="auto"/>
          <w:sz w:val="28"/>
          <w:szCs w:val="28"/>
        </w:rPr>
        <w:fldChar w:fldCharType="begin"/>
      </w:r>
      <w:r>
        <w:rPr>
          <w:color w:val="auto"/>
          <w:sz w:val="28"/>
          <w:szCs w:val="28"/>
        </w:rPr>
        <w:instrText xml:space="preserve"> PAGEREF _Toc16591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仿宋" w:hAnsi="仿宋" w:eastAsia="仿宋" w:cs="仿宋"/>
          <w:bCs w:val="0"/>
          <w:color w:val="auto"/>
          <w:sz w:val="28"/>
          <w:szCs w:val="28"/>
        </w:rPr>
        <w:fldChar w:fldCharType="end"/>
      </w:r>
    </w:p>
    <w:p w14:paraId="232C2600">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_Toc25244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 xml:space="preserve">9 </w:t>
      </w:r>
      <w:r>
        <w:rPr>
          <w:rFonts w:hint="eastAsia" w:ascii="黑体" w:hAnsi="宋体" w:eastAsia="黑体" w:cs="宋体"/>
          <w:color w:val="auto"/>
          <w:sz w:val="28"/>
          <w:szCs w:val="28"/>
          <w:lang w:val="en-US" w:eastAsia="zh-CN" w:bidi="ar-SA"/>
        </w:rPr>
        <w:t>附则</w:t>
      </w:r>
      <w:r>
        <w:rPr>
          <w:color w:val="auto"/>
          <w:sz w:val="28"/>
          <w:szCs w:val="28"/>
        </w:rPr>
        <w:tab/>
      </w:r>
      <w:r>
        <w:rPr>
          <w:color w:val="auto"/>
          <w:sz w:val="28"/>
          <w:szCs w:val="28"/>
        </w:rPr>
        <w:fldChar w:fldCharType="begin"/>
      </w:r>
      <w:r>
        <w:rPr>
          <w:color w:val="auto"/>
          <w:sz w:val="28"/>
          <w:szCs w:val="28"/>
        </w:rPr>
        <w:instrText xml:space="preserve"> PAGEREF _Toc25244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仿宋" w:hAnsi="仿宋" w:eastAsia="仿宋" w:cs="仿宋"/>
          <w:bCs w:val="0"/>
          <w:color w:val="auto"/>
          <w:sz w:val="28"/>
          <w:szCs w:val="28"/>
        </w:rPr>
        <w:fldChar w:fldCharType="end"/>
      </w:r>
    </w:p>
    <w:p w14:paraId="11D06FC9">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_Toc14886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 xml:space="preserve">10 </w:t>
      </w:r>
      <w:r>
        <w:rPr>
          <w:rFonts w:hint="eastAsia" w:ascii="黑体" w:hAnsi="宋体" w:eastAsia="黑体" w:cs="宋体"/>
          <w:color w:val="auto"/>
          <w:sz w:val="28"/>
          <w:szCs w:val="28"/>
          <w:lang w:val="en-US" w:eastAsia="zh-CN" w:bidi="ar-SA"/>
        </w:rPr>
        <w:t>附件</w:t>
      </w:r>
      <w:r>
        <w:rPr>
          <w:color w:val="auto"/>
          <w:sz w:val="28"/>
          <w:szCs w:val="28"/>
        </w:rPr>
        <w:tab/>
      </w:r>
      <w:r>
        <w:rPr>
          <w:color w:val="auto"/>
          <w:sz w:val="28"/>
          <w:szCs w:val="28"/>
        </w:rPr>
        <w:fldChar w:fldCharType="begin"/>
      </w:r>
      <w:r>
        <w:rPr>
          <w:color w:val="auto"/>
          <w:sz w:val="28"/>
          <w:szCs w:val="28"/>
        </w:rPr>
        <w:instrText xml:space="preserve"> PAGEREF _Toc14886 \h </w:instrText>
      </w:r>
      <w:r>
        <w:rPr>
          <w:color w:val="auto"/>
          <w:sz w:val="28"/>
          <w:szCs w:val="28"/>
        </w:rPr>
        <w:fldChar w:fldCharType="separate"/>
      </w:r>
      <w:r>
        <w:rPr>
          <w:color w:val="auto"/>
          <w:sz w:val="28"/>
          <w:szCs w:val="28"/>
        </w:rPr>
        <w:t>34</w:t>
      </w:r>
      <w:r>
        <w:rPr>
          <w:color w:val="auto"/>
          <w:sz w:val="28"/>
          <w:szCs w:val="28"/>
        </w:rPr>
        <w:fldChar w:fldCharType="end"/>
      </w:r>
      <w:r>
        <w:rPr>
          <w:rFonts w:hint="eastAsia" w:ascii="仿宋" w:hAnsi="仿宋" w:eastAsia="仿宋" w:cs="仿宋"/>
          <w:bCs w:val="0"/>
          <w:color w:val="auto"/>
          <w:sz w:val="28"/>
          <w:szCs w:val="28"/>
        </w:rPr>
        <w:fldChar w:fldCharType="end"/>
      </w:r>
    </w:p>
    <w:p w14:paraId="12273206">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_Toc24233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附件1 突发事件应急预案类别、牵头部门和专项指挥机构</w:t>
      </w:r>
      <w:r>
        <w:rPr>
          <w:color w:val="auto"/>
          <w:sz w:val="28"/>
          <w:szCs w:val="28"/>
        </w:rPr>
        <w:tab/>
      </w:r>
      <w:r>
        <w:rPr>
          <w:color w:val="auto"/>
          <w:sz w:val="28"/>
          <w:szCs w:val="28"/>
        </w:rPr>
        <w:fldChar w:fldCharType="begin"/>
      </w:r>
      <w:r>
        <w:rPr>
          <w:color w:val="auto"/>
          <w:sz w:val="28"/>
          <w:szCs w:val="28"/>
        </w:rPr>
        <w:instrText xml:space="preserve"> PAGEREF _Toc24233 \h </w:instrText>
      </w:r>
      <w:r>
        <w:rPr>
          <w:color w:val="auto"/>
          <w:sz w:val="28"/>
          <w:szCs w:val="28"/>
        </w:rPr>
        <w:fldChar w:fldCharType="separate"/>
      </w:r>
      <w:r>
        <w:rPr>
          <w:color w:val="auto"/>
          <w:sz w:val="28"/>
          <w:szCs w:val="28"/>
        </w:rPr>
        <w:t>35</w:t>
      </w:r>
      <w:r>
        <w:rPr>
          <w:color w:val="auto"/>
          <w:sz w:val="28"/>
          <w:szCs w:val="28"/>
        </w:rPr>
        <w:fldChar w:fldCharType="end"/>
      </w:r>
      <w:r>
        <w:rPr>
          <w:rFonts w:hint="eastAsia" w:ascii="仿宋" w:hAnsi="仿宋" w:eastAsia="仿宋" w:cs="仿宋"/>
          <w:bCs w:val="0"/>
          <w:color w:val="auto"/>
          <w:sz w:val="28"/>
          <w:szCs w:val="28"/>
        </w:rPr>
        <w:fldChar w:fldCharType="end"/>
      </w:r>
    </w:p>
    <w:p w14:paraId="13DA514F">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_Toc2541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附件2 突发事件应急保障工作牵头部门和配合部门</w:t>
      </w:r>
      <w:r>
        <w:rPr>
          <w:color w:val="auto"/>
          <w:sz w:val="28"/>
          <w:szCs w:val="28"/>
        </w:rPr>
        <w:tab/>
      </w:r>
      <w:r>
        <w:rPr>
          <w:color w:val="auto"/>
          <w:sz w:val="28"/>
          <w:szCs w:val="28"/>
        </w:rPr>
        <w:fldChar w:fldCharType="begin"/>
      </w:r>
      <w:r>
        <w:rPr>
          <w:color w:val="auto"/>
          <w:sz w:val="28"/>
          <w:szCs w:val="28"/>
        </w:rPr>
        <w:instrText xml:space="preserve"> PAGEREF _Toc2541 \h </w:instrText>
      </w:r>
      <w:r>
        <w:rPr>
          <w:color w:val="auto"/>
          <w:sz w:val="28"/>
          <w:szCs w:val="28"/>
        </w:rPr>
        <w:fldChar w:fldCharType="separate"/>
      </w:r>
      <w:r>
        <w:rPr>
          <w:color w:val="auto"/>
          <w:sz w:val="28"/>
          <w:szCs w:val="28"/>
        </w:rPr>
        <w:t>39</w:t>
      </w:r>
      <w:r>
        <w:rPr>
          <w:color w:val="auto"/>
          <w:sz w:val="28"/>
          <w:szCs w:val="28"/>
        </w:rPr>
        <w:fldChar w:fldCharType="end"/>
      </w:r>
      <w:r>
        <w:rPr>
          <w:rFonts w:hint="eastAsia" w:ascii="仿宋" w:hAnsi="仿宋" w:eastAsia="仿宋" w:cs="仿宋"/>
          <w:bCs w:val="0"/>
          <w:color w:val="auto"/>
          <w:sz w:val="28"/>
          <w:szCs w:val="28"/>
        </w:rPr>
        <w:fldChar w:fldCharType="end"/>
      </w:r>
    </w:p>
    <w:p w14:paraId="73445D53">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_Toc12072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附件3 事故灾害和自然灾害分级标准</w:t>
      </w:r>
      <w:r>
        <w:rPr>
          <w:color w:val="auto"/>
          <w:sz w:val="28"/>
          <w:szCs w:val="28"/>
        </w:rPr>
        <w:tab/>
      </w:r>
      <w:r>
        <w:rPr>
          <w:color w:val="auto"/>
          <w:sz w:val="28"/>
          <w:szCs w:val="28"/>
        </w:rPr>
        <w:fldChar w:fldCharType="begin"/>
      </w:r>
      <w:r>
        <w:rPr>
          <w:color w:val="auto"/>
          <w:sz w:val="28"/>
          <w:szCs w:val="28"/>
        </w:rPr>
        <w:instrText xml:space="preserve"> PAGEREF _Toc12072 \h </w:instrText>
      </w:r>
      <w:r>
        <w:rPr>
          <w:color w:val="auto"/>
          <w:sz w:val="28"/>
          <w:szCs w:val="28"/>
        </w:rPr>
        <w:fldChar w:fldCharType="separate"/>
      </w:r>
      <w:r>
        <w:rPr>
          <w:color w:val="auto"/>
          <w:sz w:val="28"/>
          <w:szCs w:val="28"/>
        </w:rPr>
        <w:t>40</w:t>
      </w:r>
      <w:r>
        <w:rPr>
          <w:color w:val="auto"/>
          <w:sz w:val="28"/>
          <w:szCs w:val="28"/>
        </w:rPr>
        <w:fldChar w:fldCharType="end"/>
      </w:r>
      <w:r>
        <w:rPr>
          <w:rFonts w:hint="eastAsia" w:ascii="仿宋" w:hAnsi="仿宋" w:eastAsia="仿宋" w:cs="仿宋"/>
          <w:bCs w:val="0"/>
          <w:color w:val="auto"/>
          <w:sz w:val="28"/>
          <w:szCs w:val="28"/>
        </w:rPr>
        <w:fldChar w:fldCharType="end"/>
      </w:r>
    </w:p>
    <w:p w14:paraId="2C43FB4A">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_Toc13840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附件4 高新区突发事件信息报告工作要点</w:t>
      </w:r>
      <w:r>
        <w:rPr>
          <w:color w:val="auto"/>
          <w:sz w:val="28"/>
          <w:szCs w:val="28"/>
        </w:rPr>
        <w:tab/>
      </w:r>
      <w:r>
        <w:rPr>
          <w:color w:val="auto"/>
          <w:sz w:val="28"/>
          <w:szCs w:val="28"/>
        </w:rPr>
        <w:fldChar w:fldCharType="begin"/>
      </w:r>
      <w:r>
        <w:rPr>
          <w:color w:val="auto"/>
          <w:sz w:val="28"/>
          <w:szCs w:val="28"/>
        </w:rPr>
        <w:instrText xml:space="preserve"> PAGEREF _Toc13840 \h </w:instrText>
      </w:r>
      <w:r>
        <w:rPr>
          <w:color w:val="auto"/>
          <w:sz w:val="28"/>
          <w:szCs w:val="28"/>
        </w:rPr>
        <w:fldChar w:fldCharType="separate"/>
      </w:r>
      <w:r>
        <w:rPr>
          <w:color w:val="auto"/>
          <w:sz w:val="28"/>
          <w:szCs w:val="28"/>
        </w:rPr>
        <w:t>46</w:t>
      </w:r>
      <w:r>
        <w:rPr>
          <w:color w:val="auto"/>
          <w:sz w:val="28"/>
          <w:szCs w:val="28"/>
        </w:rPr>
        <w:fldChar w:fldCharType="end"/>
      </w:r>
      <w:r>
        <w:rPr>
          <w:rFonts w:hint="eastAsia" w:ascii="仿宋" w:hAnsi="仿宋" w:eastAsia="仿宋" w:cs="仿宋"/>
          <w:bCs w:val="0"/>
          <w:color w:val="auto"/>
          <w:sz w:val="28"/>
          <w:szCs w:val="28"/>
        </w:rPr>
        <w:fldChar w:fldCharType="end"/>
      </w:r>
    </w:p>
    <w:p w14:paraId="0D9422E9">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_Toc14969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w:t>
      </w:r>
      <w:r>
        <w:rPr>
          <w:rFonts w:hint="default" w:ascii="黑体" w:eastAsia="黑体" w:cs="宋体"/>
          <w:color w:val="auto"/>
          <w:sz w:val="28"/>
          <w:szCs w:val="28"/>
          <w:lang w:val="en-US" w:eastAsia="zh-CN" w:bidi="ar-SA"/>
        </w:rPr>
        <w:t xml:space="preserve">5 </w:t>
      </w:r>
      <w:r>
        <w:rPr>
          <w:rFonts w:hint="eastAsia" w:ascii="黑体" w:eastAsia="黑体" w:cs="宋体"/>
          <w:color w:val="auto"/>
          <w:sz w:val="28"/>
          <w:szCs w:val="28"/>
          <w:lang w:val="en-US" w:eastAsia="zh-CN" w:bidi="ar-SA"/>
        </w:rPr>
        <w:t>高新区突发事件应急处置构架图</w:t>
      </w:r>
      <w:r>
        <w:rPr>
          <w:color w:val="auto"/>
          <w:sz w:val="28"/>
          <w:szCs w:val="28"/>
        </w:rPr>
        <w:tab/>
      </w:r>
      <w:r>
        <w:rPr>
          <w:color w:val="auto"/>
          <w:sz w:val="28"/>
          <w:szCs w:val="28"/>
        </w:rPr>
        <w:fldChar w:fldCharType="begin"/>
      </w:r>
      <w:r>
        <w:rPr>
          <w:color w:val="auto"/>
          <w:sz w:val="28"/>
          <w:szCs w:val="28"/>
        </w:rPr>
        <w:instrText xml:space="preserve"> PAGEREF _Toc14969 \h </w:instrText>
      </w:r>
      <w:r>
        <w:rPr>
          <w:color w:val="auto"/>
          <w:sz w:val="28"/>
          <w:szCs w:val="28"/>
        </w:rPr>
        <w:fldChar w:fldCharType="separate"/>
      </w:r>
      <w:r>
        <w:rPr>
          <w:color w:val="auto"/>
          <w:sz w:val="28"/>
          <w:szCs w:val="28"/>
        </w:rPr>
        <w:t>48</w:t>
      </w:r>
      <w:r>
        <w:rPr>
          <w:color w:val="auto"/>
          <w:sz w:val="28"/>
          <w:szCs w:val="28"/>
        </w:rPr>
        <w:fldChar w:fldCharType="end"/>
      </w:r>
      <w:r>
        <w:rPr>
          <w:rFonts w:hint="eastAsia" w:ascii="仿宋" w:hAnsi="仿宋" w:eastAsia="仿宋" w:cs="仿宋"/>
          <w:bCs w:val="0"/>
          <w:color w:val="auto"/>
          <w:sz w:val="28"/>
          <w:szCs w:val="28"/>
        </w:rPr>
        <w:fldChar w:fldCharType="end"/>
      </w:r>
    </w:p>
    <w:p w14:paraId="48F25B63">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_Toc11021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附件6 高新区突发事件信息上报流程图</w:t>
      </w:r>
      <w:r>
        <w:rPr>
          <w:color w:val="auto"/>
          <w:sz w:val="28"/>
          <w:szCs w:val="28"/>
        </w:rPr>
        <w:tab/>
      </w:r>
      <w:r>
        <w:rPr>
          <w:color w:val="auto"/>
          <w:sz w:val="28"/>
          <w:szCs w:val="28"/>
        </w:rPr>
        <w:fldChar w:fldCharType="begin"/>
      </w:r>
      <w:r>
        <w:rPr>
          <w:color w:val="auto"/>
          <w:sz w:val="28"/>
          <w:szCs w:val="28"/>
        </w:rPr>
        <w:instrText xml:space="preserve"> PAGEREF _Toc11021 \h </w:instrText>
      </w:r>
      <w:r>
        <w:rPr>
          <w:color w:val="auto"/>
          <w:sz w:val="28"/>
          <w:szCs w:val="28"/>
        </w:rPr>
        <w:fldChar w:fldCharType="separate"/>
      </w:r>
      <w:r>
        <w:rPr>
          <w:color w:val="auto"/>
          <w:sz w:val="28"/>
          <w:szCs w:val="28"/>
        </w:rPr>
        <w:t>49</w:t>
      </w:r>
      <w:r>
        <w:rPr>
          <w:color w:val="auto"/>
          <w:sz w:val="28"/>
          <w:szCs w:val="28"/>
        </w:rPr>
        <w:fldChar w:fldCharType="end"/>
      </w:r>
      <w:r>
        <w:rPr>
          <w:rFonts w:hint="eastAsia" w:ascii="仿宋" w:hAnsi="仿宋" w:eastAsia="仿宋" w:cs="仿宋"/>
          <w:bCs w:val="0"/>
          <w:color w:val="auto"/>
          <w:sz w:val="28"/>
          <w:szCs w:val="28"/>
        </w:rPr>
        <w:fldChar w:fldCharType="end"/>
      </w:r>
    </w:p>
    <w:p w14:paraId="082ED24D">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_Toc17496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附件7 高新区突发事件应急处置流程图</w:t>
      </w:r>
      <w:r>
        <w:rPr>
          <w:color w:val="auto"/>
          <w:sz w:val="28"/>
          <w:szCs w:val="28"/>
        </w:rPr>
        <w:tab/>
      </w:r>
      <w:r>
        <w:rPr>
          <w:color w:val="auto"/>
          <w:sz w:val="28"/>
          <w:szCs w:val="28"/>
        </w:rPr>
        <w:fldChar w:fldCharType="begin"/>
      </w:r>
      <w:r>
        <w:rPr>
          <w:color w:val="auto"/>
          <w:sz w:val="28"/>
          <w:szCs w:val="28"/>
        </w:rPr>
        <w:instrText xml:space="preserve"> PAGEREF _Toc17496 \h </w:instrText>
      </w:r>
      <w:r>
        <w:rPr>
          <w:color w:val="auto"/>
          <w:sz w:val="28"/>
          <w:szCs w:val="28"/>
        </w:rPr>
        <w:fldChar w:fldCharType="separate"/>
      </w:r>
      <w:r>
        <w:rPr>
          <w:color w:val="auto"/>
          <w:sz w:val="28"/>
          <w:szCs w:val="28"/>
        </w:rPr>
        <w:t>50</w:t>
      </w:r>
      <w:r>
        <w:rPr>
          <w:color w:val="auto"/>
          <w:sz w:val="28"/>
          <w:szCs w:val="28"/>
        </w:rPr>
        <w:fldChar w:fldCharType="end"/>
      </w:r>
      <w:r>
        <w:rPr>
          <w:rFonts w:hint="eastAsia" w:ascii="仿宋" w:hAnsi="仿宋" w:eastAsia="仿宋" w:cs="仿宋"/>
          <w:bCs w:val="0"/>
          <w:color w:val="auto"/>
          <w:sz w:val="28"/>
          <w:szCs w:val="28"/>
        </w:rPr>
        <w:fldChar w:fldCharType="end"/>
      </w:r>
    </w:p>
    <w:p w14:paraId="201031AB">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_Toc18968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附件8 规范文本格式</w:t>
      </w:r>
      <w:r>
        <w:rPr>
          <w:color w:val="auto"/>
          <w:sz w:val="28"/>
          <w:szCs w:val="28"/>
        </w:rPr>
        <w:tab/>
      </w:r>
      <w:r>
        <w:rPr>
          <w:color w:val="auto"/>
          <w:sz w:val="28"/>
          <w:szCs w:val="28"/>
        </w:rPr>
        <w:fldChar w:fldCharType="begin"/>
      </w:r>
      <w:r>
        <w:rPr>
          <w:color w:val="auto"/>
          <w:sz w:val="28"/>
          <w:szCs w:val="28"/>
        </w:rPr>
        <w:instrText xml:space="preserve"> PAGEREF _Toc18968 \h </w:instrText>
      </w:r>
      <w:r>
        <w:rPr>
          <w:color w:val="auto"/>
          <w:sz w:val="28"/>
          <w:szCs w:val="28"/>
        </w:rPr>
        <w:fldChar w:fldCharType="separate"/>
      </w:r>
      <w:r>
        <w:rPr>
          <w:color w:val="auto"/>
          <w:sz w:val="28"/>
          <w:szCs w:val="28"/>
        </w:rPr>
        <w:t>51</w:t>
      </w:r>
      <w:r>
        <w:rPr>
          <w:color w:val="auto"/>
          <w:sz w:val="28"/>
          <w:szCs w:val="28"/>
        </w:rPr>
        <w:fldChar w:fldCharType="end"/>
      </w:r>
      <w:r>
        <w:rPr>
          <w:rFonts w:hint="eastAsia" w:ascii="仿宋" w:hAnsi="仿宋" w:eastAsia="仿宋" w:cs="仿宋"/>
          <w:bCs w:val="0"/>
          <w:color w:val="auto"/>
          <w:sz w:val="28"/>
          <w:szCs w:val="28"/>
        </w:rPr>
        <w:fldChar w:fldCharType="end"/>
      </w:r>
    </w:p>
    <w:p w14:paraId="21FDEC50">
      <w:pPr>
        <w:pStyle w:val="8"/>
        <w:tabs>
          <w:tab w:val="right" w:leader="dot" w:pos="8849"/>
        </w:tabs>
        <w:rPr>
          <w:color w:val="auto"/>
          <w:sz w:val="28"/>
          <w:szCs w:val="28"/>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_Toc19428 </w:instrText>
      </w:r>
      <w:r>
        <w:rPr>
          <w:rFonts w:hint="eastAsia" w:ascii="仿宋" w:hAnsi="仿宋" w:eastAsia="仿宋" w:cs="仿宋"/>
          <w:bCs w:val="0"/>
          <w:color w:val="auto"/>
          <w:sz w:val="28"/>
          <w:szCs w:val="28"/>
        </w:rPr>
        <w:fldChar w:fldCharType="separate"/>
      </w:r>
      <w:r>
        <w:rPr>
          <w:rFonts w:hint="eastAsia" w:ascii="黑体" w:eastAsia="黑体" w:cs="宋体"/>
          <w:color w:val="auto"/>
          <w:sz w:val="28"/>
          <w:szCs w:val="28"/>
          <w:lang w:val="en-US" w:eastAsia="zh-CN" w:bidi="ar-SA"/>
        </w:rPr>
        <w:t>附件9 平顶山高新区应急救援队伍</w:t>
      </w:r>
      <w:r>
        <w:rPr>
          <w:color w:val="auto"/>
          <w:sz w:val="28"/>
          <w:szCs w:val="28"/>
        </w:rPr>
        <w:tab/>
      </w:r>
      <w:r>
        <w:rPr>
          <w:color w:val="auto"/>
          <w:sz w:val="28"/>
          <w:szCs w:val="28"/>
        </w:rPr>
        <w:fldChar w:fldCharType="begin"/>
      </w:r>
      <w:r>
        <w:rPr>
          <w:color w:val="auto"/>
          <w:sz w:val="28"/>
          <w:szCs w:val="28"/>
        </w:rPr>
        <w:instrText xml:space="preserve"> PAGEREF _Toc19428 \h </w:instrText>
      </w:r>
      <w:r>
        <w:rPr>
          <w:color w:val="auto"/>
          <w:sz w:val="28"/>
          <w:szCs w:val="28"/>
        </w:rPr>
        <w:fldChar w:fldCharType="separate"/>
      </w:r>
      <w:r>
        <w:rPr>
          <w:color w:val="auto"/>
          <w:sz w:val="28"/>
          <w:szCs w:val="28"/>
        </w:rPr>
        <w:t>53</w:t>
      </w:r>
      <w:r>
        <w:rPr>
          <w:color w:val="auto"/>
          <w:sz w:val="28"/>
          <w:szCs w:val="28"/>
        </w:rPr>
        <w:fldChar w:fldCharType="end"/>
      </w:r>
      <w:r>
        <w:rPr>
          <w:rFonts w:hint="eastAsia" w:ascii="仿宋" w:hAnsi="仿宋" w:eastAsia="仿宋" w:cs="仿宋"/>
          <w:bCs w:val="0"/>
          <w:color w:val="auto"/>
          <w:sz w:val="28"/>
          <w:szCs w:val="28"/>
        </w:rPr>
        <w:fldChar w:fldCharType="end"/>
      </w:r>
    </w:p>
    <w:p w14:paraId="65824962">
      <w:pPr>
        <w:keepNext w:val="0"/>
        <w:keepLines w:val="0"/>
        <w:pageBreakBefore w:val="0"/>
        <w:widowControl/>
        <w:kinsoku/>
        <w:wordWrap/>
        <w:overflowPunct/>
        <w:topLinePunct w:val="0"/>
        <w:bidi w:val="0"/>
        <w:adjustRightInd/>
        <w:snapToGrid/>
        <w:spacing w:line="560" w:lineRule="exact"/>
        <w:textAlignment w:val="auto"/>
        <w:rPr>
          <w:rFonts w:hint="eastAsia" w:ascii="黑体" w:hAnsi="仿宋_GB2312" w:eastAsia="黑体" w:cs="仿宋_GB2312"/>
          <w:color w:val="auto"/>
          <w:sz w:val="32"/>
          <w:szCs w:val="22"/>
          <w:lang w:val="en-US" w:eastAsia="zh-CN" w:bidi="zh-CN"/>
        </w:rPr>
        <w:sectPr>
          <w:footerReference r:id="rId5" w:type="default"/>
          <w:pgSz w:w="11910" w:h="16840"/>
          <w:pgMar w:top="2098" w:right="1474" w:bottom="1984" w:left="1587" w:header="0" w:footer="1895" w:gutter="0"/>
          <w:pgNumType w:fmt="decimal" w:start="1"/>
          <w:cols w:space="720" w:num="1"/>
        </w:sectPr>
      </w:pPr>
      <w:r>
        <w:rPr>
          <w:rFonts w:hint="eastAsia" w:ascii="仿宋" w:hAnsi="仿宋" w:eastAsia="仿宋" w:cs="仿宋"/>
          <w:bCs w:val="0"/>
          <w:color w:val="auto"/>
          <w:sz w:val="28"/>
          <w:szCs w:val="28"/>
        </w:rPr>
        <w:fldChar w:fldCharType="end"/>
      </w:r>
    </w:p>
    <w:p w14:paraId="639E5CA8">
      <w:pPr>
        <w:keepNext w:val="0"/>
        <w:keepLines w:val="0"/>
        <w:pageBreakBefore w:val="0"/>
        <w:widowControl/>
        <w:kinsoku/>
        <w:wordWrap/>
        <w:overflowPunct/>
        <w:topLinePunct w:val="0"/>
        <w:autoSpaceDE w:val="0"/>
        <w:autoSpaceDN w:val="0"/>
        <w:bidi w:val="0"/>
        <w:adjustRightInd/>
        <w:snapToGrid/>
        <w:spacing w:before="0" w:after="0" w:line="240" w:lineRule="auto"/>
        <w:ind w:left="0" w:right="0"/>
        <w:jc w:val="center"/>
        <w:textAlignment w:val="auto"/>
        <w:rPr>
          <w:rFonts w:hint="eastAsia" w:ascii="方正小标宋简体" w:hAnsi="方正小标宋简体" w:eastAsia="方正小标宋简体" w:cs="方正小标宋简体"/>
          <w:b w:val="0"/>
          <w:bCs w:val="0"/>
          <w:color w:val="auto"/>
          <w:kern w:val="0"/>
          <w:sz w:val="44"/>
          <w:szCs w:val="44"/>
          <w:highlight w:val="none"/>
          <w:lang w:eastAsia="zh-CN"/>
        </w:rPr>
      </w:pPr>
      <w:bookmarkStart w:id="0" w:name="_Toc607"/>
      <w:r>
        <w:rPr>
          <w:rFonts w:hint="eastAsia" w:ascii="方正小标宋简体" w:hAnsi="方正小标宋简体" w:eastAsia="方正小标宋简体" w:cs="方正小标宋简体"/>
          <w:b w:val="0"/>
          <w:bCs w:val="0"/>
          <w:color w:val="auto"/>
          <w:kern w:val="0"/>
          <w:sz w:val="44"/>
          <w:szCs w:val="44"/>
          <w:highlight w:val="none"/>
          <w:lang w:eastAsia="zh-CN"/>
        </w:rPr>
        <w:t>平顶山高新技术产业开发区</w:t>
      </w:r>
    </w:p>
    <w:p w14:paraId="6E9A25C9">
      <w:pPr>
        <w:pStyle w:val="8"/>
        <w:keepNext w:val="0"/>
        <w:keepLines w:val="0"/>
        <w:pageBreakBefore w:val="0"/>
        <w:widowControl w:val="0"/>
        <w:tabs>
          <w:tab w:val="right" w:leader="dot" w:pos="8504"/>
        </w:tabs>
        <w:kinsoku/>
        <w:wordWrap/>
        <w:overflowPunct/>
        <w:topLinePunct w:val="0"/>
        <w:autoSpaceDE w:val="0"/>
        <w:autoSpaceDN w:val="0"/>
        <w:bidi w:val="0"/>
        <w:adjustRightInd/>
        <w:snapToGrid/>
        <w:spacing w:line="560" w:lineRule="exact"/>
        <w:ind w:left="0" w:leftChars="0" w:right="0" w:rightChars="0" w:firstLine="0" w:firstLineChars="0"/>
        <w:jc w:val="center"/>
        <w:textAlignment w:val="auto"/>
        <w:outlineLvl w:val="0"/>
        <w:rPr>
          <w:rFonts w:hint="eastAsia" w:ascii="黑体" w:hAnsi="仿宋_GB2312" w:eastAsia="黑体" w:cs="仿宋_GB2312"/>
          <w:color w:val="auto"/>
          <w:sz w:val="44"/>
          <w:szCs w:val="44"/>
          <w:lang w:val="en-US" w:eastAsia="zh-CN" w:bidi="zh-CN"/>
        </w:rPr>
      </w:pPr>
      <w:r>
        <w:rPr>
          <w:rFonts w:hint="eastAsia" w:ascii="方正小标宋简体" w:hAnsi="方正小标宋简体" w:eastAsia="方正小标宋简体" w:cs="方正小标宋简体"/>
          <w:b w:val="0"/>
          <w:bCs w:val="0"/>
          <w:color w:val="auto"/>
          <w:kern w:val="0"/>
          <w:sz w:val="44"/>
          <w:szCs w:val="44"/>
          <w:highlight w:val="none"/>
          <w:lang w:val="en-US" w:eastAsia="zh-CN"/>
        </w:rPr>
        <w:t>突发事件总体</w:t>
      </w:r>
      <w:r>
        <w:rPr>
          <w:rFonts w:hint="eastAsia" w:ascii="方正小标宋简体" w:hAnsi="方正小标宋简体" w:eastAsia="方正小标宋简体" w:cs="方正小标宋简体"/>
          <w:b w:val="0"/>
          <w:bCs w:val="0"/>
          <w:color w:val="auto"/>
          <w:kern w:val="0"/>
          <w:sz w:val="44"/>
          <w:szCs w:val="44"/>
          <w:highlight w:val="none"/>
          <w:lang w:eastAsia="zh-CN"/>
        </w:rPr>
        <w:t>应急预案</w:t>
      </w:r>
    </w:p>
    <w:p w14:paraId="44872F52">
      <w:pPr>
        <w:pStyle w:val="8"/>
        <w:keepNext w:val="0"/>
        <w:keepLines w:val="0"/>
        <w:pageBreakBefore w:val="0"/>
        <w:widowControl w:val="0"/>
        <w:tabs>
          <w:tab w:val="right" w:leader="dot" w:pos="8504"/>
        </w:tabs>
        <w:kinsoku/>
        <w:wordWrap/>
        <w:overflowPunct/>
        <w:topLinePunct w:val="0"/>
        <w:autoSpaceDE w:val="0"/>
        <w:autoSpaceDN w:val="0"/>
        <w:bidi w:val="0"/>
        <w:adjustRightInd/>
        <w:snapToGrid/>
        <w:spacing w:line="560" w:lineRule="exact"/>
        <w:ind w:right="0" w:rightChars="0" w:firstLine="640" w:firstLineChars="200"/>
        <w:jc w:val="left"/>
        <w:textAlignment w:val="auto"/>
        <w:outlineLvl w:val="0"/>
        <w:rPr>
          <w:rFonts w:hint="eastAsia" w:ascii="黑体" w:hAnsi="仿宋_GB2312" w:eastAsia="黑体" w:cs="仿宋_GB2312"/>
          <w:color w:val="auto"/>
          <w:sz w:val="32"/>
          <w:szCs w:val="22"/>
          <w:lang w:val="en-US" w:eastAsia="zh-CN" w:bidi="zh-CN"/>
        </w:rPr>
      </w:pPr>
    </w:p>
    <w:p w14:paraId="3DA0E17C">
      <w:pPr>
        <w:pStyle w:val="8"/>
        <w:keepNext w:val="0"/>
        <w:keepLines w:val="0"/>
        <w:pageBreakBefore w:val="0"/>
        <w:widowControl w:val="0"/>
        <w:tabs>
          <w:tab w:val="right" w:leader="dot" w:pos="8504"/>
        </w:tabs>
        <w:kinsoku/>
        <w:wordWrap/>
        <w:overflowPunct/>
        <w:topLinePunct w:val="0"/>
        <w:autoSpaceDE w:val="0"/>
        <w:autoSpaceDN w:val="0"/>
        <w:bidi w:val="0"/>
        <w:adjustRightInd/>
        <w:snapToGrid/>
        <w:spacing w:line="560" w:lineRule="exact"/>
        <w:ind w:right="0" w:rightChars="0" w:firstLine="640" w:firstLineChars="200"/>
        <w:jc w:val="left"/>
        <w:textAlignment w:val="auto"/>
        <w:outlineLvl w:val="0"/>
        <w:rPr>
          <w:rFonts w:hint="eastAsia" w:ascii="黑体" w:hAnsi="仿宋_GB2312" w:eastAsia="黑体" w:cs="仿宋_GB2312"/>
          <w:color w:val="auto"/>
          <w:sz w:val="32"/>
          <w:szCs w:val="22"/>
          <w:lang w:val="zh-CN" w:eastAsia="zh-CN" w:bidi="zh-CN"/>
        </w:rPr>
      </w:pPr>
      <w:r>
        <w:rPr>
          <w:rFonts w:hint="eastAsia" w:ascii="黑体" w:hAnsi="仿宋_GB2312" w:eastAsia="黑体" w:cs="仿宋_GB2312"/>
          <w:color w:val="auto"/>
          <w:sz w:val="32"/>
          <w:szCs w:val="22"/>
          <w:lang w:val="en-US" w:eastAsia="zh-CN" w:bidi="zh-CN"/>
        </w:rPr>
        <w:t xml:space="preserve">1 </w:t>
      </w:r>
      <w:r>
        <w:rPr>
          <w:rFonts w:hint="eastAsia" w:ascii="黑体" w:hAnsi="仿宋_GB2312" w:eastAsia="黑体" w:cs="仿宋_GB2312"/>
          <w:color w:val="auto"/>
          <w:sz w:val="32"/>
          <w:szCs w:val="22"/>
          <w:lang w:val="zh-CN" w:eastAsia="zh-CN" w:bidi="zh-CN"/>
        </w:rPr>
        <w:t>总 则</w:t>
      </w:r>
      <w:bookmarkEnd w:id="0"/>
    </w:p>
    <w:p w14:paraId="4E079BA6">
      <w:pPr>
        <w:pStyle w:val="8"/>
        <w:keepNext w:val="0"/>
        <w:keepLines w:val="0"/>
        <w:pageBreakBefore w:val="0"/>
        <w:widowControl w:val="0"/>
        <w:tabs>
          <w:tab w:val="right" w:leader="dot" w:pos="8504"/>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sz w:val="32"/>
          <w:szCs w:val="32"/>
          <w:lang w:eastAsia="zh-CN"/>
        </w:rPr>
      </w:pPr>
      <w:bookmarkStart w:id="1" w:name="_Toc27526"/>
      <w:r>
        <w:rPr>
          <w:rFonts w:hint="eastAsia" w:ascii="楷体_GB2312" w:hAnsi="楷体_GB2312" w:eastAsia="楷体_GB2312" w:cs="楷体_GB2312"/>
          <w:color w:val="auto"/>
          <w:sz w:val="32"/>
          <w:szCs w:val="32"/>
          <w:lang w:val="en-US" w:eastAsia="zh-CN"/>
        </w:rPr>
        <w:t xml:space="preserve">1.1 </w:t>
      </w:r>
      <w:r>
        <w:rPr>
          <w:rFonts w:hint="eastAsia" w:ascii="楷体_GB2312" w:hAnsi="楷体_GB2312" w:eastAsia="楷体_GB2312" w:cs="楷体_GB2312"/>
          <w:color w:val="auto"/>
          <w:sz w:val="32"/>
          <w:szCs w:val="32"/>
          <w:lang w:eastAsia="zh-CN"/>
        </w:rPr>
        <w:t>编制目的</w:t>
      </w:r>
      <w:bookmarkEnd w:id="1"/>
    </w:p>
    <w:p w14:paraId="2889B89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建立健全平顶山高新技术产业开发区（</w:t>
      </w:r>
      <w:r>
        <w:rPr>
          <w:rFonts w:hint="eastAsia" w:ascii="仿宋_GB2312" w:hAnsi="仿宋_GB2312" w:eastAsia="仿宋_GB2312" w:cs="仿宋_GB2312"/>
          <w:color w:val="auto"/>
          <w:lang w:val="en-US" w:eastAsia="zh-CN"/>
        </w:rPr>
        <w:t>以下简称“高新区”</w:t>
      </w:r>
      <w:r>
        <w:rPr>
          <w:rFonts w:hint="eastAsia" w:ascii="仿宋_GB2312" w:hAnsi="仿宋_GB2312" w:eastAsia="仿宋_GB2312" w:cs="仿宋_GB2312"/>
          <w:color w:val="auto"/>
          <w:lang w:eastAsia="zh-CN"/>
        </w:rPr>
        <w:t>）应急管理体制和工作机制，明确各有关部门预防和处置突发事件工作职责，规范突发事件应对活动，控制、减轻和消除突发事件引起的严重社会危害，保障人民群众的生命财产安全，维护社会稳定，促进高新区经济社会全面、协调、可持续发展。</w:t>
      </w:r>
    </w:p>
    <w:p w14:paraId="3D7066A0">
      <w:pPr>
        <w:pStyle w:val="17"/>
        <w:keepNext w:val="0"/>
        <w:keepLines w:val="0"/>
        <w:pageBreakBefore w:val="0"/>
        <w:widowControl w:val="0"/>
        <w:numPr>
          <w:ilvl w:val="0"/>
          <w:numId w:val="0"/>
        </w:numPr>
        <w:tabs>
          <w:tab w:val="left" w:pos="1529"/>
          <w:tab w:val="left" w:pos="1530"/>
        </w:tabs>
        <w:kinsoku/>
        <w:wordWrap/>
        <w:overflowPunct/>
        <w:topLinePunct w:val="0"/>
        <w:autoSpaceDE w:val="0"/>
        <w:autoSpaceDN w:val="0"/>
        <w:bidi w:val="0"/>
        <w:snapToGrid/>
        <w:spacing w:before="0" w:line="560" w:lineRule="exact"/>
        <w:ind w:leftChars="0" w:right="0" w:rightChars="0" w:firstLine="640" w:firstLineChars="200"/>
        <w:textAlignment w:val="auto"/>
        <w:outlineLvl w:val="1"/>
        <w:rPr>
          <w:rFonts w:hint="eastAsia" w:ascii="楷体_GB2312" w:hAnsi="楷体_GB2312" w:eastAsia="楷体_GB2312" w:cs="楷体_GB2312"/>
          <w:color w:val="auto"/>
          <w:sz w:val="32"/>
          <w:szCs w:val="32"/>
          <w:lang w:eastAsia="zh-CN"/>
        </w:rPr>
      </w:pPr>
      <w:bookmarkStart w:id="2" w:name="_Toc13849"/>
      <w:r>
        <w:rPr>
          <w:rFonts w:hint="eastAsia" w:ascii="楷体_GB2312" w:hAnsi="楷体_GB2312" w:eastAsia="楷体_GB2312" w:cs="楷体_GB2312"/>
          <w:color w:val="auto"/>
          <w:sz w:val="32"/>
          <w:szCs w:val="32"/>
          <w:lang w:val="en-US" w:eastAsia="zh-CN"/>
        </w:rPr>
        <w:t xml:space="preserve">1.2 </w:t>
      </w:r>
      <w:r>
        <w:rPr>
          <w:rFonts w:hint="eastAsia" w:ascii="楷体_GB2312" w:hAnsi="楷体_GB2312" w:eastAsia="楷体_GB2312" w:cs="楷体_GB2312"/>
          <w:color w:val="auto"/>
          <w:sz w:val="32"/>
          <w:szCs w:val="32"/>
          <w:lang w:eastAsia="zh-CN"/>
        </w:rPr>
        <w:t>编制依据</w:t>
      </w:r>
      <w:bookmarkEnd w:id="2"/>
    </w:p>
    <w:p w14:paraId="315DB6B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依据《中华人民共和国突发事件应对法》《生产安全事故应急条例》（国务院令第708号）、《国务院办公厅关于印发突发事件应急预案管理办法的通知》（国办发〔2013〕101号）及《平顶山市突发事件总体应急预案》以及相关法律法规，结合高新区实际制定本预案。</w:t>
      </w:r>
    </w:p>
    <w:p w14:paraId="5B3F7AF3">
      <w:pPr>
        <w:pStyle w:val="17"/>
        <w:keepNext w:val="0"/>
        <w:keepLines w:val="0"/>
        <w:pageBreakBefore w:val="0"/>
        <w:widowControl w:val="0"/>
        <w:numPr>
          <w:ilvl w:val="0"/>
          <w:numId w:val="0"/>
        </w:numPr>
        <w:tabs>
          <w:tab w:val="left" w:pos="1529"/>
          <w:tab w:val="left" w:pos="1530"/>
        </w:tabs>
        <w:kinsoku/>
        <w:wordWrap/>
        <w:overflowPunct/>
        <w:topLinePunct w:val="0"/>
        <w:autoSpaceDE w:val="0"/>
        <w:autoSpaceDN w:val="0"/>
        <w:bidi w:val="0"/>
        <w:snapToGrid/>
        <w:spacing w:before="0" w:line="560" w:lineRule="exact"/>
        <w:ind w:right="0" w:rightChars="0" w:firstLine="640" w:firstLineChars="200"/>
        <w:textAlignment w:val="auto"/>
        <w:outlineLvl w:val="1"/>
        <w:rPr>
          <w:rFonts w:hint="eastAsia" w:ascii="楷体_GB2312" w:hAnsi="楷体_GB2312" w:eastAsia="楷体_GB2312" w:cs="楷体_GB2312"/>
          <w:color w:val="auto"/>
          <w:sz w:val="32"/>
          <w:szCs w:val="32"/>
          <w:lang w:eastAsia="zh-CN"/>
        </w:rPr>
      </w:pPr>
      <w:bookmarkStart w:id="3" w:name="_Toc10295"/>
      <w:r>
        <w:rPr>
          <w:rFonts w:hint="eastAsia" w:ascii="楷体_GB2312" w:hAnsi="楷体_GB2312" w:eastAsia="楷体_GB2312" w:cs="楷体_GB2312"/>
          <w:color w:val="auto"/>
          <w:sz w:val="32"/>
          <w:szCs w:val="32"/>
          <w:lang w:val="en-US" w:eastAsia="zh-CN"/>
        </w:rPr>
        <w:t xml:space="preserve">1.3 </w:t>
      </w:r>
      <w:r>
        <w:rPr>
          <w:rFonts w:hint="eastAsia" w:ascii="楷体_GB2312" w:hAnsi="楷体_GB2312" w:eastAsia="楷体_GB2312" w:cs="楷体_GB2312"/>
          <w:color w:val="auto"/>
          <w:sz w:val="32"/>
          <w:szCs w:val="32"/>
          <w:lang w:eastAsia="zh-CN"/>
        </w:rPr>
        <w:t>适用范围</w:t>
      </w:r>
      <w:bookmarkEnd w:id="3"/>
    </w:p>
    <w:p w14:paraId="00B7228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本预案适用于</w:t>
      </w:r>
      <w:r>
        <w:rPr>
          <w:rFonts w:hint="eastAsia" w:ascii="仿宋_GB2312" w:hAnsi="仿宋_GB2312" w:eastAsia="仿宋_GB2312" w:cs="仿宋_GB2312"/>
          <w:color w:val="auto"/>
          <w:lang w:eastAsia="zh-CN"/>
        </w:rPr>
        <w:t>高新区</w:t>
      </w:r>
      <w:r>
        <w:rPr>
          <w:rFonts w:hint="eastAsia" w:ascii="仿宋_GB2312" w:hAnsi="仿宋_GB2312" w:eastAsia="仿宋_GB2312" w:cs="仿宋_GB2312"/>
          <w:color w:val="auto"/>
          <w:sz w:val="32"/>
          <w:szCs w:val="32"/>
          <w:lang w:val="en-US" w:eastAsia="zh-CN"/>
        </w:rPr>
        <w:t>区域内发生的、涉及跨镇（街道）行政区域或超出事发地镇（街道）处置能力的一般、较大、重大、特别重大突发事件的应对活动，或者需要由区工委、管委负责处置的突发事件的应对工作。</w:t>
      </w:r>
    </w:p>
    <w:p w14:paraId="5FCC521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本预案是高新区应对各类突发事件的总纲，指导全区的突发事件风险防控、应急准备、监测预警、处置救援以及恢复重建等工作。</w:t>
      </w:r>
    </w:p>
    <w:p w14:paraId="076923C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本预案所称突发事件是指突然发生，</w:t>
      </w:r>
      <w:r>
        <w:rPr>
          <w:rFonts w:ascii="仿宋_GB2312" w:hAnsi="仿宋_GB2312" w:eastAsia="仿宋_GB2312" w:cs="仿宋_GB2312"/>
          <w:color w:val="auto"/>
          <w:lang w:eastAsia="zh-CN"/>
        </w:rPr>
        <w:t>造成或者可能造成严重社会危害，需要采取应急处置措施予以应对的自然灾害、事故灾难、</w:t>
      </w:r>
      <w:r>
        <w:rPr>
          <w:rFonts w:ascii="仿宋_GB2312" w:hAnsi="仿宋_GB2312" w:eastAsia="仿宋_GB2312" w:cs="仿宋_GB2312"/>
          <w:color w:val="auto"/>
          <w:lang w:eastAsia="zh-CN"/>
        </w:rPr>
        <w:fldChar w:fldCharType="begin"/>
      </w:r>
      <w:r>
        <w:rPr>
          <w:rFonts w:ascii="仿宋_GB2312" w:hAnsi="仿宋_GB2312" w:eastAsia="仿宋_GB2312" w:cs="仿宋_GB2312"/>
          <w:color w:val="auto"/>
          <w:lang w:eastAsia="zh-CN"/>
        </w:rPr>
        <w:instrText xml:space="preserve"> HYPERLINK "https://baike.sogou.com/lemma/ShowInnerLink.htm?lemmaId=7782959&amp;ss_c=ssc.citiao.link" \t "https://baike.sogou.com/_blank" </w:instrText>
      </w:r>
      <w:r>
        <w:rPr>
          <w:rFonts w:ascii="仿宋_GB2312" w:hAnsi="仿宋_GB2312" w:eastAsia="仿宋_GB2312" w:cs="仿宋_GB2312"/>
          <w:color w:val="auto"/>
          <w:lang w:eastAsia="zh-CN"/>
        </w:rPr>
        <w:fldChar w:fldCharType="separate"/>
      </w:r>
      <w:r>
        <w:rPr>
          <w:rFonts w:ascii="仿宋_GB2312" w:hAnsi="仿宋_GB2312" w:eastAsia="仿宋_GB2312" w:cs="仿宋_GB2312"/>
          <w:color w:val="auto"/>
          <w:lang w:eastAsia="zh-CN"/>
        </w:rPr>
        <w:t>公共卫生事件</w:t>
      </w:r>
      <w:r>
        <w:rPr>
          <w:rFonts w:ascii="仿宋_GB2312" w:hAnsi="仿宋_GB2312" w:eastAsia="仿宋_GB2312" w:cs="仿宋_GB2312"/>
          <w:color w:val="auto"/>
          <w:lang w:eastAsia="zh-CN"/>
        </w:rPr>
        <w:fldChar w:fldCharType="end"/>
      </w:r>
      <w:r>
        <w:rPr>
          <w:rFonts w:ascii="仿宋_GB2312" w:hAnsi="仿宋_GB2312" w:eastAsia="仿宋_GB2312" w:cs="仿宋_GB2312"/>
          <w:color w:val="auto"/>
          <w:lang w:eastAsia="zh-CN"/>
        </w:rPr>
        <w:t>和社会安全事件。</w:t>
      </w:r>
    </w:p>
    <w:p w14:paraId="0206DD5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sz w:val="32"/>
          <w:szCs w:val="32"/>
          <w:lang w:eastAsia="zh-CN"/>
        </w:rPr>
      </w:pPr>
      <w:bookmarkStart w:id="4" w:name="_Toc28807"/>
      <w:r>
        <w:rPr>
          <w:rFonts w:hint="eastAsia" w:ascii="楷体_GB2312" w:hAnsi="楷体_GB2312" w:eastAsia="楷体_GB2312" w:cs="楷体_GB2312"/>
          <w:color w:val="auto"/>
          <w:lang w:val="en-US" w:eastAsia="zh-CN"/>
        </w:rPr>
        <w:t xml:space="preserve">1.4 </w:t>
      </w:r>
      <w:r>
        <w:rPr>
          <w:rFonts w:hint="eastAsia" w:ascii="楷体_GB2312" w:hAnsi="楷体_GB2312" w:eastAsia="楷体_GB2312" w:cs="楷体_GB2312"/>
          <w:color w:val="auto"/>
          <w:sz w:val="32"/>
          <w:szCs w:val="32"/>
          <w:lang w:eastAsia="zh-CN"/>
        </w:rPr>
        <w:t>工作原则</w:t>
      </w:r>
      <w:bookmarkEnd w:id="4"/>
    </w:p>
    <w:p w14:paraId="748BF6C9">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）依法规范，加强管理。依据有关法律法规规定加强应急管理，维护公众合法权益，推动突发事件应对规范化、制度化、法治化。</w:t>
      </w:r>
    </w:p>
    <w:p w14:paraId="567FF2F8">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（2）以人为本，减少危害。切实履行政府社会管理和公共服务职能，将保障公众健康和生命财产安全作为首要任务，充分依靠群众，采取有效措施，最大限度减少突发事件及其造成的人员伤亡和危害。</w:t>
      </w:r>
    </w:p>
    <w:p w14:paraId="37735B9D">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（3）居安思危，预防为主。高度重视公共安全工作，坚持预防为主、预防与应急相结合，强化忧患意识，常抓不懈，防患于未然，充分做好应对突发事件各项准备。</w:t>
      </w:r>
    </w:p>
    <w:p w14:paraId="0C76D110">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（4）统一领导，分级负责。在区工委、管委统一领导下，建立健全综合协调、分类管理、分级负责、属地管理为主的应急管理体制，实行行政领导责任制，有效发挥专业应急指挥机构的作用。</w:t>
      </w:r>
    </w:p>
    <w:p w14:paraId="2E53A757">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快速反应，协同应对。加强以属地管理为主的综合性应急救援队伍、专业应急救援队伍、应急志愿者队伍、应急管理专家队伍建设，动员社会力量参与，优化资源配置，强化协调联动，形成统一指挥、反应灵敏、协调有序、运转高效的应急管理机制。</w:t>
      </w:r>
    </w:p>
    <w:p w14:paraId="25D8D702">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6）科技支撑，提升能力。加强公共安全科学研究和技术开发，运用监测、预测、预警、预防和应急处置先进技术及设施，充分发挥专家队伍和专业人员作用，提高应对突发事件的科技水平和指挥能力，教育引导公众增强自救、互救和应对突发事件的综合能力。</w:t>
      </w:r>
    </w:p>
    <w:p w14:paraId="5AF4ECAC">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lang w:eastAsia="zh-CN"/>
        </w:rPr>
        <w:t>（7）公开透明，正确引导。及时、准确、客观、统一发布突发事件事态发展及处置工作有关信息，正确引导社会舆论，主动回应社会关切。</w:t>
      </w:r>
    </w:p>
    <w:p w14:paraId="46734F4A">
      <w:pPr>
        <w:pStyle w:val="2"/>
        <w:keepNext w:val="0"/>
        <w:keepLines w:val="0"/>
        <w:pageBreakBefore w:val="0"/>
        <w:widowControl w:val="0"/>
        <w:numPr>
          <w:ilvl w:val="0"/>
          <w:numId w:val="0"/>
        </w:numPr>
        <w:kinsoku/>
        <w:wordWrap/>
        <w:overflowPunct/>
        <w:topLinePunct w:val="0"/>
        <w:autoSpaceDE w:val="0"/>
        <w:autoSpaceDN w:val="0"/>
        <w:bidi w:val="0"/>
        <w:snapToGrid/>
        <w:spacing w:line="560" w:lineRule="exact"/>
        <w:ind w:left="632" w:leftChars="0" w:right="0" w:rightChars="0"/>
        <w:jc w:val="both"/>
        <w:textAlignment w:val="auto"/>
        <w:outlineLvl w:val="1"/>
        <w:rPr>
          <w:rFonts w:hint="eastAsia" w:ascii="楷体_GB2312" w:hAnsi="楷体_GB2312" w:eastAsia="楷体_GB2312" w:cs="楷体_GB2312"/>
          <w:color w:val="auto"/>
          <w:sz w:val="32"/>
          <w:szCs w:val="32"/>
        </w:rPr>
      </w:pPr>
      <w:bookmarkStart w:id="5" w:name="_Toc16137"/>
      <w:r>
        <w:rPr>
          <w:rFonts w:hint="eastAsia" w:ascii="楷体_GB2312" w:hAnsi="楷体_GB2312" w:eastAsia="楷体_GB2312" w:cs="楷体_GB2312"/>
          <w:color w:val="auto"/>
          <w:lang w:val="en-US" w:eastAsia="zh-CN"/>
        </w:rPr>
        <w:t xml:space="preserve">1.5 </w:t>
      </w:r>
      <w:r>
        <w:rPr>
          <w:rFonts w:hint="eastAsia" w:ascii="楷体_GB2312" w:hAnsi="楷体_GB2312" w:eastAsia="楷体_GB2312" w:cs="楷体_GB2312"/>
          <w:color w:val="auto"/>
          <w:spacing w:val="-5"/>
          <w:sz w:val="32"/>
          <w:szCs w:val="32"/>
        </w:rPr>
        <w:t>突发事件分类</w:t>
      </w:r>
      <w:bookmarkEnd w:id="5"/>
    </w:p>
    <w:p w14:paraId="27021C8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突发事件主要包括以下类别：</w:t>
      </w:r>
    </w:p>
    <w:p w14:paraId="50F9A4C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（1）自然灾害。主要包括水旱灾害、气象灾害、地震灾害、地质灾害、生物灾害和森林火灾等。</w:t>
      </w:r>
    </w:p>
    <w:p w14:paraId="0E5671E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（2）事故灾难。主要包括工矿商贸等企业的各类安全事故、交通运输事故、公共设施和设备事故、核与辐射事故、环境污染和生态破坏事件等。</w:t>
      </w:r>
    </w:p>
    <w:p w14:paraId="2F246EBE">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（3）公共卫生事件。主要包括突发公共卫生事件、突发公共事件医疗卫生事件、食品和药品安全事件、动物疫情，以及其他严重影响公众健康和生命安全的事件。</w:t>
      </w:r>
    </w:p>
    <w:p w14:paraId="299C8A8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（4）社会安全事件。主要包括恐怖袭击事件、极端暴力事件、群体性事件、油气供应中断突发事件、金融突发事件、涉外突发事件、民族宗教事件、网络与信息安全事件、</w:t>
      </w:r>
      <w:r>
        <w:rPr>
          <w:rFonts w:hint="eastAsia" w:ascii="仿宋_GB2312" w:hAnsi="仿宋_GB2312" w:eastAsia="仿宋_GB2312" w:cs="仿宋_GB2312"/>
          <w:color w:val="auto"/>
          <w:lang w:val="en-US" w:eastAsia="zh-CN"/>
        </w:rPr>
        <w:t>道路交通事故</w:t>
      </w:r>
      <w:r>
        <w:rPr>
          <w:rFonts w:hint="eastAsia" w:ascii="仿宋_GB2312" w:hAnsi="仿宋_GB2312" w:eastAsia="仿宋_GB2312" w:cs="仿宋_GB2312"/>
          <w:color w:val="auto"/>
          <w:lang w:eastAsia="zh-CN"/>
        </w:rPr>
        <w:t>等。</w:t>
      </w:r>
    </w:p>
    <w:p w14:paraId="339B927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ascii="仿宋_GB2312" w:hAnsi="仿宋_GB2312" w:eastAsia="仿宋_GB2312" w:cs="仿宋_GB2312"/>
          <w:color w:val="auto"/>
          <w:lang w:eastAsia="zh-CN"/>
        </w:rPr>
        <w:t>突发事件分级</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各类突发事件按照其性质、严重程度、可控性和影响范围等因素</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一般分为四级:I级(特别重大)、Ⅱ级(重大)、Ⅲ级(较大)和Ⅳ级(一般)。突发事件分级标准</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按《国家突发事件分级标准(试行)》执行</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法律、行政法规或者国务院另有规定的,从其规定。</w:t>
      </w:r>
    </w:p>
    <w:p w14:paraId="0EFD718E">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outlineLvl w:val="1"/>
        <w:rPr>
          <w:rFonts w:hint="eastAsia" w:ascii="楷体_GB2312" w:hAnsi="楷体_GB2312" w:eastAsia="楷体_GB2312" w:cs="楷体_GB2312"/>
          <w:color w:val="auto"/>
          <w:lang w:eastAsia="zh-CN"/>
        </w:rPr>
      </w:pPr>
      <w:bookmarkStart w:id="6" w:name="_Toc4831"/>
      <w:r>
        <w:rPr>
          <w:rFonts w:hint="eastAsia" w:ascii="楷体_GB2312" w:hAnsi="楷体_GB2312" w:eastAsia="楷体_GB2312" w:cs="楷体_GB2312"/>
          <w:color w:val="auto"/>
          <w:lang w:val="en-US" w:eastAsia="zh-CN"/>
        </w:rPr>
        <w:t xml:space="preserve">1.6 </w:t>
      </w:r>
      <w:r>
        <w:rPr>
          <w:rFonts w:hint="eastAsia" w:ascii="楷体_GB2312" w:hAnsi="楷体_GB2312" w:eastAsia="楷体_GB2312" w:cs="楷体_GB2312"/>
          <w:color w:val="auto"/>
          <w:lang w:eastAsia="zh-CN"/>
        </w:rPr>
        <w:t>分级应对与响应分级</w:t>
      </w:r>
      <w:bookmarkEnd w:id="6"/>
    </w:p>
    <w:p w14:paraId="7A99DED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突发事件应对遵循分级负责、属地为主、逐级介入的原则。当突发事件超出属地政府的应对能力时，由上一级政府提供支援或者负责应对。初判发生Ⅰ级、Ⅱ级突发事件，由市政府及时报请省政府批准启动省级专项应急预案，由省级前方指挥部统一领导指挥协调，市委、市政府指定的负责同志配合组织指导协调，管委会启动相应级别的应急响应，对突发事件进行前期处置。初判发生Ⅲ级突发事件，由市政府专项应急指挥部按照专项应急预案启动应急响应，负责响应处置；同时，管委会启动相应级别的应急响应，负责对突发事件进行前期处置。初判发生Ⅳ级突发事件，由管委会负责响应处置，按照区突发事件总体应急预案或专项应急预案启动应急响应。</w:t>
      </w:r>
    </w:p>
    <w:p w14:paraId="1E477CD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突发事件发生后，各级政府及其有关部门、单位和基层组织等根据突发事件初判级别、应急处置能力以及预期影响后果，综合研判确定本层级响应级别。应急响应启动后，可视突发事件事态发展情况及时调整响应级别。</w:t>
      </w:r>
    </w:p>
    <w:p w14:paraId="7439658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突发事件涉及两个以上行政区域的，由有关区域共同的上一级政府负责。对于事件本身比较敏感，或发生在重点地区和重要时期的，可适当提高响应级别。</w:t>
      </w:r>
    </w:p>
    <w:p w14:paraId="4C93F58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outlineLvl w:val="1"/>
        <w:rPr>
          <w:rFonts w:hint="eastAsia" w:ascii="楷体_GB2312" w:hAnsi="楷体_GB2312" w:eastAsia="楷体_GB2312" w:cs="楷体_GB2312"/>
          <w:color w:val="auto"/>
          <w:lang w:eastAsia="zh-CN"/>
        </w:rPr>
      </w:pPr>
      <w:bookmarkStart w:id="7" w:name="_Toc30781"/>
      <w:r>
        <w:rPr>
          <w:rFonts w:hint="eastAsia" w:ascii="楷体_GB2312" w:hAnsi="楷体_GB2312" w:eastAsia="楷体_GB2312" w:cs="楷体_GB2312"/>
          <w:color w:val="auto"/>
          <w:lang w:eastAsia="zh-CN"/>
        </w:rPr>
        <w:t>1.</w:t>
      </w:r>
      <w:r>
        <w:rPr>
          <w:rFonts w:hint="eastAsia" w:ascii="楷体_GB2312" w:hAnsi="楷体_GB2312" w:eastAsia="楷体_GB2312" w:cs="楷体_GB2312"/>
          <w:color w:val="auto"/>
          <w:lang w:val="en-US" w:eastAsia="zh-CN"/>
        </w:rPr>
        <w:t xml:space="preserve">7 </w:t>
      </w:r>
      <w:r>
        <w:rPr>
          <w:rFonts w:hint="eastAsia" w:ascii="楷体_GB2312" w:hAnsi="楷体_GB2312" w:eastAsia="楷体_GB2312" w:cs="楷体_GB2312"/>
          <w:color w:val="auto"/>
          <w:lang w:eastAsia="zh-CN"/>
        </w:rPr>
        <w:t>应急预案体系</w:t>
      </w:r>
      <w:bookmarkEnd w:id="7"/>
    </w:p>
    <w:p w14:paraId="67AC96F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ascii="仿宋_GB2312" w:hAnsi="仿宋_GB2312" w:eastAsia="仿宋_GB2312" w:cs="仿宋_GB2312"/>
          <w:color w:val="auto"/>
          <w:lang w:eastAsia="zh-CN"/>
        </w:rPr>
        <w:t>应急预案体系包括政府及其部门应急预案、单位和基层组织应急预案，以及为应急预案提供支撑的工作手册和事件行动方案。</w:t>
      </w:r>
    </w:p>
    <w:p w14:paraId="2ECB562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1.7.1 </w:t>
      </w:r>
      <w:r>
        <w:rPr>
          <w:rFonts w:hint="eastAsia" w:ascii="仿宋_GB2312" w:hAnsi="仿宋_GB2312" w:eastAsia="仿宋_GB2312" w:cs="仿宋_GB2312"/>
          <w:color w:val="auto"/>
          <w:lang w:eastAsia="zh-CN"/>
        </w:rPr>
        <w:t>应急预案</w:t>
      </w:r>
    </w:p>
    <w:p w14:paraId="63BA6FE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政府</w:t>
      </w:r>
      <w:r>
        <w:rPr>
          <w:rFonts w:ascii="仿宋_GB2312" w:hAnsi="仿宋_GB2312" w:eastAsia="仿宋_GB2312" w:cs="仿宋_GB2312"/>
          <w:color w:val="auto"/>
          <w:lang w:eastAsia="zh-CN"/>
        </w:rPr>
        <w:t>及其有关部门应急预案包括总体应急预案、专项应急预案、部门应急预案等。总体应急预案是应急预案体系的总纲，是本级政府组织应对各类突发事件的总体制度安排。专项应急预案是为应对涉及面广、情况复杂的某一类型突发事件，预先制定的涉及多个部门或单位职责的工作方案。部门应急预案是有关部门根据总体应急预案、专项应急预案和部门职责，为应对本部门（行业、领域）突发事件，或针对重要目标物保护、重大活动保障、应急资源保障等涉及部门工作而预先制定的工作方案。单位和基层组织应急预案，由机关、企业、事业单位、社会团体和村（居）民委员会等法人和基层组织制定，主要针对本单位和基层组织面临的风险，规范突发事件应对内部工作。</w:t>
      </w:r>
    </w:p>
    <w:p w14:paraId="6C438FE3">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1.7.2 </w:t>
      </w:r>
      <w:r>
        <w:rPr>
          <w:rFonts w:hint="eastAsia" w:ascii="仿宋_GB2312" w:hAnsi="仿宋_GB2312" w:eastAsia="仿宋_GB2312" w:cs="仿宋_GB2312"/>
          <w:color w:val="auto"/>
          <w:lang w:eastAsia="zh-CN"/>
        </w:rPr>
        <w:t>应急预案支撑性文件</w:t>
      </w:r>
    </w:p>
    <w:p w14:paraId="58F71D6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应急工作手册是预案涉及的部门和单位对自身承担职责</w:t>
      </w:r>
      <w:r>
        <w:rPr>
          <w:rFonts w:hint="eastAsia" w:ascii="仿宋_GB2312" w:hAnsi="仿宋_GB2312" w:eastAsia="仿宋_GB2312" w:cs="仿宋_GB2312"/>
          <w:color w:val="auto"/>
          <w:lang w:eastAsia="zh-CN"/>
        </w:rPr>
        <w:t>任务进一步分</w:t>
      </w:r>
      <w:r>
        <w:rPr>
          <w:rFonts w:ascii="仿宋_GB2312" w:hAnsi="仿宋_GB2312" w:eastAsia="仿宋_GB2312" w:cs="仿宋_GB2312"/>
          <w:color w:val="auto"/>
          <w:lang w:eastAsia="zh-CN"/>
        </w:rPr>
        <w:t>解细化的工作安排，是本部门和本单位应对突发事件的工作指引。政府及其部门应急预案中涉及的部门和单位要编制相应工作手册，把职责任务分解细化，明确工作内容和流程，并落实到具体机构、责任人。单位和基层组织根据自身实际可单独编制工作手册，也可将有关内容融入应急预案合并编制。</w:t>
      </w:r>
    </w:p>
    <w:p w14:paraId="7537484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事件行动方案是参与突发事件应对的救援队伍、专家队伍等按照应急预案、工作手册或上级指挥机构要求，为执行具体任务并结合现场实际情况制订的工作安排或现场处置方案。事件行动方案要明确队伍编成、力量预置、指挥协同、行动预想、战勤保障、通信联络等具体内容，以及采取的具体对策措施和实施步骤。</w:t>
      </w:r>
    </w:p>
    <w:p w14:paraId="6B3C60E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1.7.3 </w:t>
      </w:r>
      <w:r>
        <w:rPr>
          <w:rFonts w:hint="eastAsia" w:ascii="仿宋_GB2312" w:hAnsi="仿宋_GB2312" w:eastAsia="仿宋_GB2312" w:cs="仿宋_GB2312"/>
          <w:color w:val="auto"/>
          <w:lang w:eastAsia="zh-CN"/>
        </w:rPr>
        <w:t>高新区突发事件应急预案体系包括：</w:t>
      </w:r>
    </w:p>
    <w:p w14:paraId="7E747F60">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（1）总体应急预案。总体应急预案作为全区应急预案体系的总纲，是管委会组织、指导、协调和管理全区应急工作的规范性文件，由管委会负责制定、修订并颁布实施，报市应急管理部门备案。</w:t>
      </w:r>
    </w:p>
    <w:p w14:paraId="3025D6B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rPr>
      </w:pP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rPr>
        <w:t>专项应急预案。专项应急预案是管委会</w:t>
      </w:r>
      <w:r>
        <w:rPr>
          <w:rFonts w:hint="eastAsia" w:ascii="仿宋_GB2312" w:hAnsi="仿宋_GB2312" w:eastAsia="仿宋_GB2312" w:cs="仿宋_GB2312"/>
          <w:color w:val="auto"/>
          <w:lang w:eastAsia="zh-CN"/>
        </w:rPr>
        <w:t>及其有关部门</w:t>
      </w:r>
      <w:r>
        <w:rPr>
          <w:rFonts w:hint="eastAsia" w:ascii="仿宋_GB2312" w:hAnsi="仿宋_GB2312" w:eastAsia="仿宋_GB2312" w:cs="仿宋_GB2312"/>
          <w:color w:val="auto"/>
        </w:rPr>
        <w:t>为应对</w:t>
      </w:r>
      <w:r>
        <w:rPr>
          <w:rFonts w:hint="eastAsia" w:ascii="仿宋_GB2312" w:hAnsi="仿宋_GB2312" w:eastAsia="仿宋_GB2312" w:cs="仿宋_GB2312"/>
          <w:color w:val="auto"/>
          <w:lang w:eastAsia="zh-CN"/>
        </w:rPr>
        <w:t>涉及面广、情况复杂的</w:t>
      </w:r>
      <w:r>
        <w:rPr>
          <w:rFonts w:hint="eastAsia" w:ascii="仿宋_GB2312" w:hAnsi="仿宋_GB2312" w:eastAsia="仿宋_GB2312" w:cs="仿宋_GB2312"/>
          <w:color w:val="auto"/>
        </w:rPr>
        <w:t>某类型或者某几种类型突发事件而制定的涉及多个部门职责的应急预案。由管委会指定</w:t>
      </w:r>
      <w:r>
        <w:rPr>
          <w:rFonts w:hint="eastAsia" w:ascii="仿宋_GB2312" w:hAnsi="仿宋_GB2312" w:eastAsia="仿宋_GB2312" w:cs="仿宋_GB2312"/>
          <w:color w:val="auto"/>
          <w:lang w:eastAsia="zh-CN"/>
        </w:rPr>
        <w:t>有关</w:t>
      </w:r>
      <w:r>
        <w:rPr>
          <w:rFonts w:hint="eastAsia" w:ascii="仿宋_GB2312" w:hAnsi="仿宋_GB2312" w:eastAsia="仿宋_GB2312" w:cs="仿宋_GB2312"/>
          <w:color w:val="auto"/>
        </w:rPr>
        <w:t>部门牵头编制</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报管委会</w:t>
      </w:r>
      <w:r>
        <w:rPr>
          <w:rFonts w:hint="eastAsia" w:ascii="仿宋_GB2312" w:hAnsi="仿宋_GB2312" w:eastAsia="仿宋_GB2312" w:cs="仿宋_GB2312"/>
          <w:color w:val="auto"/>
          <w:lang w:eastAsia="zh-CN"/>
        </w:rPr>
        <w:t>批准</w:t>
      </w:r>
      <w:r>
        <w:rPr>
          <w:rFonts w:hint="eastAsia" w:ascii="仿宋_GB2312" w:hAnsi="仿宋_GB2312" w:eastAsia="仿宋_GB2312" w:cs="仿宋_GB2312"/>
          <w:color w:val="auto"/>
        </w:rPr>
        <w:t>后</w:t>
      </w:r>
      <w:r>
        <w:rPr>
          <w:rFonts w:hint="eastAsia" w:ascii="仿宋_GB2312" w:hAnsi="仿宋_GB2312" w:eastAsia="仿宋_GB2312" w:cs="仿宋_GB2312"/>
          <w:color w:val="auto"/>
          <w:lang w:eastAsia="zh-CN"/>
        </w:rPr>
        <w:t>实施。根据形势发展和工作需要，专项应急预案应适时修订、补充完善</w:t>
      </w:r>
      <w:r>
        <w:rPr>
          <w:rFonts w:hint="eastAsia" w:ascii="仿宋_GB2312" w:hAnsi="仿宋_GB2312" w:eastAsia="仿宋_GB2312" w:cs="仿宋_GB2312"/>
          <w:color w:val="auto"/>
        </w:rPr>
        <w:t>。</w:t>
      </w:r>
    </w:p>
    <w:p w14:paraId="1C2D710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eastAsia="zh-CN"/>
        </w:rPr>
        <w:t>3</w:t>
      </w:r>
      <w:r>
        <w:rPr>
          <w:rFonts w:hint="eastAsia" w:ascii="仿宋_GB2312" w:hAnsi="仿宋_GB2312" w:eastAsia="仿宋_GB2312" w:cs="仿宋_GB2312"/>
          <w:color w:val="auto"/>
        </w:rPr>
        <w:t>）</w:t>
      </w:r>
      <w:r>
        <w:rPr>
          <w:rFonts w:ascii="仿宋_GB2312" w:hAnsi="仿宋_GB2312" w:eastAsia="仿宋_GB2312" w:cs="仿宋_GB2312"/>
          <w:color w:val="auto"/>
        </w:rPr>
        <w:t>区部门应急预案。部门应急预案是管委会有关部门根据区总体应急预案、区专项应急预案和部门职责，为部门应对突发事件而制定的预案。由有关部门制定，报区</w:t>
      </w:r>
      <w:r>
        <w:rPr>
          <w:rFonts w:hint="eastAsia" w:ascii="仿宋_GB2312" w:hAnsi="仿宋_GB2312" w:eastAsia="仿宋_GB2312" w:cs="仿宋_GB2312"/>
          <w:color w:val="auto"/>
          <w:lang w:eastAsia="zh-CN"/>
        </w:rPr>
        <w:t>应急救援总指挥部办公室（以下简称“应急办”）</w:t>
      </w:r>
      <w:r>
        <w:rPr>
          <w:rFonts w:ascii="仿宋_GB2312" w:hAnsi="仿宋_GB2312" w:eastAsia="仿宋_GB2312" w:cs="仿宋_GB2312"/>
          <w:color w:val="auto"/>
        </w:rPr>
        <w:t>备案。</w:t>
      </w:r>
    </w:p>
    <w:p w14:paraId="1DBB0D02">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（4）镇（街道）</w:t>
      </w:r>
      <w:r>
        <w:rPr>
          <w:rFonts w:ascii="仿宋_GB2312" w:hAnsi="仿宋_GB2312" w:eastAsia="仿宋_GB2312" w:cs="仿宋_GB2312"/>
          <w:color w:val="auto"/>
          <w:lang w:eastAsia="zh-CN"/>
        </w:rPr>
        <w:t>的应急预案。</w:t>
      </w:r>
      <w:r>
        <w:rPr>
          <w:rFonts w:hint="eastAsia" w:ascii="仿宋_GB2312" w:hAnsi="仿宋_GB2312" w:eastAsia="仿宋_GB2312" w:cs="仿宋_GB2312"/>
          <w:color w:val="auto"/>
          <w:lang w:eastAsia="zh-CN"/>
        </w:rPr>
        <w:t>镇（街道）</w:t>
      </w:r>
      <w:r>
        <w:rPr>
          <w:rFonts w:ascii="仿宋_GB2312" w:hAnsi="仿宋_GB2312" w:eastAsia="仿宋_GB2312" w:cs="仿宋_GB2312"/>
          <w:color w:val="auto"/>
          <w:lang w:eastAsia="zh-CN"/>
        </w:rPr>
        <w:t>的应急预案是在</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的领导下，按照分类管理、分级负责、属地管理为主的原则分别制定的应急预案。遵化</w:t>
      </w:r>
      <w:r>
        <w:rPr>
          <w:rFonts w:hint="eastAsia" w:ascii="仿宋_GB2312" w:hAnsi="仿宋_GB2312" w:eastAsia="仿宋_GB2312" w:cs="仿宋_GB2312"/>
          <w:color w:val="auto"/>
          <w:lang w:eastAsia="zh-CN"/>
        </w:rPr>
        <w:t>店</w:t>
      </w:r>
      <w:r>
        <w:rPr>
          <w:rFonts w:ascii="仿宋_GB2312" w:hAnsi="仿宋_GB2312" w:eastAsia="仿宋_GB2312" w:cs="仿宋_GB2312"/>
          <w:color w:val="auto"/>
          <w:lang w:eastAsia="zh-CN"/>
        </w:rPr>
        <w:t>镇</w:t>
      </w:r>
      <w:r>
        <w:rPr>
          <w:rFonts w:hint="eastAsia" w:ascii="仿宋_GB2312" w:hAnsi="仿宋_GB2312" w:eastAsia="仿宋_GB2312" w:cs="仿宋_GB2312"/>
          <w:color w:val="auto"/>
          <w:lang w:eastAsia="zh-CN"/>
        </w:rPr>
        <w:t>人民政府</w:t>
      </w:r>
      <w:r>
        <w:rPr>
          <w:rFonts w:ascii="仿宋_GB2312" w:hAnsi="仿宋_GB2312" w:eastAsia="仿宋_GB2312" w:cs="仿宋_GB2312"/>
          <w:color w:val="auto"/>
          <w:lang w:eastAsia="zh-CN"/>
        </w:rPr>
        <w:t>、皇台</w:t>
      </w:r>
      <w:r>
        <w:rPr>
          <w:rFonts w:hint="eastAsia" w:ascii="仿宋_GB2312" w:hAnsi="仿宋_GB2312" w:eastAsia="仿宋_GB2312" w:cs="仿宋_GB2312"/>
          <w:color w:val="auto"/>
          <w:lang w:eastAsia="zh-CN"/>
        </w:rPr>
        <w:t>街道</w:t>
      </w:r>
      <w:r>
        <w:rPr>
          <w:rFonts w:ascii="仿宋_GB2312" w:hAnsi="仿宋_GB2312" w:eastAsia="仿宋_GB2312" w:cs="仿宋_GB2312"/>
          <w:color w:val="auto"/>
          <w:lang w:eastAsia="zh-CN"/>
        </w:rPr>
        <w:t>办事处制定的突发公共事件应急预案报区</w:t>
      </w:r>
      <w:r>
        <w:rPr>
          <w:rFonts w:hint="eastAsia" w:ascii="仿宋_GB2312" w:hAnsi="仿宋_GB2312" w:eastAsia="仿宋_GB2312" w:cs="仿宋_GB2312"/>
          <w:color w:val="auto"/>
          <w:lang w:eastAsia="zh-CN"/>
        </w:rPr>
        <w:t>应急办</w:t>
      </w:r>
      <w:r>
        <w:rPr>
          <w:rFonts w:ascii="仿宋_GB2312" w:hAnsi="仿宋_GB2312" w:eastAsia="仿宋_GB2312" w:cs="仿宋_GB2312"/>
          <w:color w:val="auto"/>
          <w:lang w:eastAsia="zh-CN"/>
        </w:rPr>
        <w:t>备案。</w:t>
      </w:r>
    </w:p>
    <w:p w14:paraId="4C4790E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（5）基层单位应急预案。</w:t>
      </w:r>
      <w:r>
        <w:rPr>
          <w:rFonts w:ascii="仿宋_GB2312" w:hAnsi="仿宋_GB2312" w:eastAsia="仿宋_GB2312" w:cs="仿宋_GB2312"/>
          <w:color w:val="auto"/>
          <w:lang w:eastAsia="zh-CN"/>
        </w:rPr>
        <w:t>事业、企业单位、居民委员会（社区）、村民委员会，重点工程、人员密集（公共）场所等基层单位应急预案由各有关单位根据相关</w:t>
      </w:r>
      <w:r>
        <w:rPr>
          <w:rFonts w:hint="eastAsia" w:ascii="仿宋_GB2312" w:hAnsi="仿宋_GB2312" w:eastAsia="仿宋_GB2312" w:cs="仿宋_GB2312"/>
          <w:color w:val="auto"/>
          <w:lang w:eastAsia="zh-CN"/>
        </w:rPr>
        <w:t>法律法规</w:t>
      </w:r>
      <w:r>
        <w:rPr>
          <w:rFonts w:ascii="仿宋_GB2312" w:hAnsi="仿宋_GB2312" w:eastAsia="仿宋_GB2312" w:cs="仿宋_GB2312"/>
          <w:color w:val="auto"/>
          <w:lang w:eastAsia="zh-CN"/>
        </w:rPr>
        <w:t>规定，在当地镇、街道或行业主管（归口）部门指导帮助下制定，并报所在地镇、街道和行业主管（归口）部门备案。重点单位的突发事件应急预案，报区</w:t>
      </w:r>
      <w:r>
        <w:rPr>
          <w:rFonts w:hint="eastAsia" w:ascii="仿宋_GB2312" w:hAnsi="仿宋_GB2312" w:eastAsia="仿宋_GB2312" w:cs="仿宋_GB2312"/>
          <w:color w:val="auto"/>
          <w:lang w:eastAsia="zh-CN"/>
        </w:rPr>
        <w:t>应急办</w:t>
      </w:r>
      <w:r>
        <w:rPr>
          <w:rFonts w:ascii="仿宋_GB2312" w:hAnsi="仿宋_GB2312" w:eastAsia="仿宋_GB2312" w:cs="仿宋_GB2312"/>
          <w:color w:val="auto"/>
          <w:lang w:eastAsia="zh-CN"/>
        </w:rPr>
        <w:t>备案。</w:t>
      </w:r>
      <w:r>
        <w:rPr>
          <w:rFonts w:hint="eastAsia" w:ascii="仿宋_GB2312" w:hAnsi="仿宋_GB2312" w:eastAsia="仿宋_GB2312" w:cs="仿宋_GB2312"/>
          <w:color w:val="auto"/>
          <w:lang w:eastAsia="zh-CN"/>
        </w:rPr>
        <w:t>重点单位名单由区应急办另行确定并实施动态管理。</w:t>
      </w:r>
    </w:p>
    <w:p w14:paraId="7CA55C6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（6）举办重大活动的应急预案。举办重大集会、节庆、庆典、会展及100人以上的群众性活动的单位按照“谁主办、谁负责”的原则制定的</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eastAsia="zh-CN"/>
        </w:rPr>
        <w:t>应急预案，报直接批准举办活动的机关备案。</w:t>
      </w:r>
    </w:p>
    <w:p w14:paraId="60248903">
      <w:pPr>
        <w:pStyle w:val="8"/>
        <w:keepNext w:val="0"/>
        <w:keepLines w:val="0"/>
        <w:pageBreakBefore w:val="0"/>
        <w:widowControl w:val="0"/>
        <w:tabs>
          <w:tab w:val="right" w:leader="dot" w:pos="8504"/>
        </w:tabs>
        <w:kinsoku/>
        <w:wordWrap/>
        <w:overflowPunct/>
        <w:topLinePunct w:val="0"/>
        <w:autoSpaceDE w:val="0"/>
        <w:autoSpaceDN w:val="0"/>
        <w:bidi w:val="0"/>
        <w:adjustRightInd/>
        <w:snapToGrid/>
        <w:spacing w:line="560" w:lineRule="exact"/>
        <w:ind w:right="0" w:rightChars="0" w:firstLine="640" w:firstLineChars="200"/>
        <w:jc w:val="left"/>
        <w:textAlignment w:val="auto"/>
        <w:outlineLvl w:val="0"/>
        <w:rPr>
          <w:rFonts w:hint="eastAsia" w:ascii="黑体" w:hAnsi="仿宋_GB2312" w:eastAsia="黑体" w:cs="仿宋_GB2312"/>
          <w:color w:val="auto"/>
          <w:sz w:val="32"/>
          <w:szCs w:val="22"/>
          <w:lang w:val="zh-CN" w:eastAsia="zh-CN" w:bidi="zh-CN"/>
        </w:rPr>
      </w:pPr>
      <w:bookmarkStart w:id="8" w:name="_Toc2230"/>
      <w:r>
        <w:rPr>
          <w:rFonts w:hint="eastAsia" w:ascii="黑体" w:hAnsi="仿宋_GB2312" w:eastAsia="黑体" w:cs="仿宋_GB2312"/>
          <w:color w:val="auto"/>
          <w:sz w:val="32"/>
          <w:szCs w:val="22"/>
          <w:lang w:val="en-US" w:eastAsia="zh-CN" w:bidi="zh-CN"/>
        </w:rPr>
        <w:t xml:space="preserve">2 </w:t>
      </w:r>
      <w:r>
        <w:rPr>
          <w:rFonts w:hint="eastAsia" w:ascii="黑体" w:hAnsi="仿宋_GB2312" w:eastAsia="黑体" w:cs="仿宋_GB2312"/>
          <w:color w:val="auto"/>
          <w:sz w:val="32"/>
          <w:szCs w:val="22"/>
          <w:lang w:val="zh-CN" w:eastAsia="zh-CN" w:bidi="zh-CN"/>
        </w:rPr>
        <w:t>组织指挥体系</w:t>
      </w:r>
      <w:bookmarkEnd w:id="8"/>
    </w:p>
    <w:p w14:paraId="643E297F">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lang w:eastAsia="zh-CN"/>
        </w:rPr>
      </w:pPr>
      <w:bookmarkStart w:id="9" w:name="_Toc11266"/>
      <w:r>
        <w:rPr>
          <w:rFonts w:hint="eastAsia" w:ascii="楷体_GB2312" w:hAnsi="楷体_GB2312" w:eastAsia="楷体_GB2312" w:cs="楷体_GB2312"/>
          <w:color w:val="auto"/>
          <w:lang w:eastAsia="zh-CN"/>
        </w:rPr>
        <w:t>2.1</w:t>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lang w:eastAsia="zh-CN"/>
        </w:rPr>
        <w:t>区级组织指挥机制</w:t>
      </w:r>
      <w:bookmarkEnd w:id="9"/>
    </w:p>
    <w:p w14:paraId="5FA6B45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2.1.1</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eastAsia="zh-CN"/>
        </w:rPr>
        <w:t>领导机制</w:t>
      </w:r>
    </w:p>
    <w:p w14:paraId="344D68F1">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在</w:t>
      </w:r>
      <w:r>
        <w:rPr>
          <w:rFonts w:hint="eastAsia" w:ascii="仿宋_GB2312" w:hAnsi="仿宋_GB2312" w:eastAsia="仿宋_GB2312" w:cs="仿宋_GB2312"/>
          <w:color w:val="auto"/>
          <w:lang w:eastAsia="zh-CN"/>
        </w:rPr>
        <w:t>高新区工</w:t>
      </w:r>
      <w:r>
        <w:rPr>
          <w:rFonts w:ascii="仿宋_GB2312" w:hAnsi="仿宋_GB2312" w:eastAsia="仿宋_GB2312" w:cs="仿宋_GB2312"/>
          <w:color w:val="auto"/>
          <w:lang w:eastAsia="zh-CN"/>
        </w:rPr>
        <w:t>委的统一领导下，</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是全区各类突发事件应急管理工作的领导机关，贯彻落实党中央、国务院关于应急管理的决策部署，统筹制定全区应急管理政策措施，组织防范和应对各类突发事件。</w:t>
      </w:r>
    </w:p>
    <w:p w14:paraId="74A2534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区应急救援指挥体系由管委会应急救援总指挥部（以下简称</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总指挥部</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专项应急指挥部（以下简称</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专项指挥部</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）、现场指挥部组成。总指挥部、专项指挥部是</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应对突发事件的指挥协调机构；现场指挥部是</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应对突发事件的现场应急指挥、处置机构，负责指导</w:t>
      </w:r>
      <w:r>
        <w:rPr>
          <w:rFonts w:hint="eastAsia" w:ascii="仿宋_GB2312" w:hAnsi="仿宋_GB2312" w:eastAsia="仿宋_GB2312" w:cs="仿宋_GB2312"/>
          <w:color w:val="auto"/>
          <w:lang w:eastAsia="zh-CN"/>
        </w:rPr>
        <w:t>镇 （街道），</w:t>
      </w:r>
      <w:r>
        <w:rPr>
          <w:rFonts w:ascii="仿宋_GB2312" w:hAnsi="仿宋_GB2312" w:eastAsia="仿宋_GB2312" w:cs="仿宋_GB2312"/>
          <w:color w:val="auto"/>
          <w:lang w:eastAsia="zh-CN"/>
        </w:rPr>
        <w:t>村（社区）级现场指挥部开展突发事件应急救援工作。</w:t>
      </w:r>
    </w:p>
    <w:p w14:paraId="0770975F">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突发事件发生后，原则上由专项指挥部负责突发事件应对</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必要时启动总指挥部负责应对。</w:t>
      </w:r>
    </w:p>
    <w:p w14:paraId="32FDD7E9">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2.1.2</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eastAsia="zh-CN"/>
        </w:rPr>
        <w:t>总指挥部</w:t>
      </w:r>
    </w:p>
    <w:p w14:paraId="1BC65C1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总指挥部统一领导全区突发事件应急管理工作。总指挥部</w:t>
      </w:r>
      <w:r>
        <w:rPr>
          <w:rFonts w:hint="eastAsia" w:ascii="仿宋_GB2312" w:hAnsi="仿宋_GB2312" w:eastAsia="仿宋_GB2312" w:cs="仿宋_GB2312"/>
          <w:color w:val="auto"/>
          <w:lang w:val="en-US" w:eastAsia="zh-CN"/>
        </w:rPr>
        <w:t>第一</w:t>
      </w:r>
      <w:r>
        <w:rPr>
          <w:rFonts w:hint="eastAsia" w:ascii="仿宋_GB2312" w:hAnsi="仿宋_GB2312" w:eastAsia="仿宋_GB2312" w:cs="仿宋_GB2312"/>
          <w:color w:val="auto"/>
          <w:lang w:eastAsia="zh-CN"/>
        </w:rPr>
        <w:t>指挥长由区党工委书记</w:t>
      </w:r>
      <w:r>
        <w:rPr>
          <w:rFonts w:hint="eastAsia" w:ascii="仿宋_GB2312" w:hAnsi="仿宋_GB2312" w:eastAsia="仿宋_GB2312" w:cs="仿宋_GB2312"/>
          <w:color w:val="auto"/>
          <w:lang w:val="en-US" w:eastAsia="zh-CN"/>
        </w:rPr>
        <w:t>担任</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总指挥长由</w:t>
      </w:r>
      <w:r>
        <w:rPr>
          <w:rFonts w:hint="eastAsia" w:ascii="仿宋_GB2312" w:hAnsi="仿宋_GB2312" w:eastAsia="仿宋_GB2312" w:cs="仿宋_GB2312"/>
          <w:color w:val="auto"/>
          <w:lang w:eastAsia="zh-CN"/>
        </w:rPr>
        <w:t>党工委副书记、管委会主任担任，副总指挥长由分管应急工作的党工委、管委会</w:t>
      </w:r>
      <w:r>
        <w:rPr>
          <w:rFonts w:hint="eastAsia" w:ascii="仿宋_GB2312" w:hAnsi="仿宋_GB2312" w:eastAsia="仿宋_GB2312" w:cs="仿宋_GB2312"/>
          <w:color w:val="auto"/>
          <w:lang w:val="en-US" w:eastAsia="zh-CN"/>
        </w:rPr>
        <w:t>领导</w:t>
      </w:r>
      <w:r>
        <w:rPr>
          <w:rFonts w:hint="eastAsia" w:ascii="仿宋_GB2312" w:hAnsi="仿宋_GB2312" w:eastAsia="仿宋_GB2312" w:cs="仿宋_GB2312"/>
          <w:color w:val="auto"/>
          <w:lang w:eastAsia="zh-CN"/>
        </w:rPr>
        <w:t>担任，成员由承担突发事件防范处置职责的区相关部门组成。</w:t>
      </w:r>
    </w:p>
    <w:p w14:paraId="50B3DED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总指挥部主要职责:</w:t>
      </w:r>
    </w:p>
    <w:p w14:paraId="7C7EDDD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贯彻执行国家、省、市有关突发事件应对工作的法律法规和政策，贯彻执行省、市突发事件总体应急预案和专项应急预案，组织制定和修订高新区突发事件总体、专项应急预案。</w:t>
      </w:r>
    </w:p>
    <w:p w14:paraId="33E3F4C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组织编制、审定批准全区应急体系建设规划，研究决定全区应对突发事件的重大问题。</w:t>
      </w:r>
    </w:p>
    <w:p w14:paraId="00459478">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负责领导、组织、指挥、协调全区突发事件应对工作，宣布启动和终止突发事件相关应急响应行动。</w:t>
      </w:r>
    </w:p>
    <w:p w14:paraId="2531806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当突发事件超出高新区控制范围和应对能力时，依程序提请市政府统一指挥、协调突发事件应对工作。</w:t>
      </w:r>
    </w:p>
    <w:p w14:paraId="4E819F7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应急办”</w:t>
      </w:r>
      <w:r>
        <w:rPr>
          <w:rFonts w:hint="eastAsia" w:ascii="仿宋_GB2312" w:hAnsi="仿宋_GB2312" w:eastAsia="仿宋_GB2312" w:cs="仿宋_GB2312"/>
          <w:color w:val="auto"/>
          <w:lang w:eastAsia="zh-CN"/>
        </w:rPr>
        <w:t>设在区应急管理局，办公室主任由区应急管理局主要负责人担任。</w:t>
      </w:r>
    </w:p>
    <w:p w14:paraId="5972570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 w:hAnsi="仿宋" w:eastAsia="仿宋"/>
          <w:color w:val="auto"/>
          <w:lang w:eastAsia="zh-CN"/>
        </w:rPr>
      </w:pPr>
      <w:r>
        <w:rPr>
          <w:rFonts w:hint="eastAsia" w:ascii="仿宋_GB2312" w:hAnsi="仿宋_GB2312" w:eastAsia="仿宋_GB2312" w:cs="仿宋_GB2312"/>
          <w:color w:val="auto"/>
          <w:lang w:val="en-US" w:eastAsia="zh-CN"/>
        </w:rPr>
        <w:t>应急办</w:t>
      </w:r>
      <w:r>
        <w:rPr>
          <w:rFonts w:hint="eastAsia" w:ascii="仿宋_GB2312" w:hAnsi="仿宋_GB2312" w:eastAsia="仿宋_GB2312" w:cs="仿宋_GB2312"/>
          <w:color w:val="auto"/>
          <w:lang w:eastAsia="zh-CN"/>
        </w:rPr>
        <w:t>职责：贯彻落实党中央、国务院、省委、省政府、市委、市政府以及区工委、管委关于应急救援工作的决策部署和总指挥部的工作要求，督促落实总指挥部议定事项和工作安排，做好总指挥部日常工作运转；组织编制、修订全区突发公共事件总体应急预案；督促检查镇（街道）以及各部门应急预案编制、修订和应急组织机构、队伍建设、演练情况；协调突发公共事件预测预警、应急 处置、事件调查、事后评估和信息发布等工作。</w:t>
      </w:r>
    </w:p>
    <w:p w14:paraId="248D7EA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 w:hAnsi="仿宋" w:eastAsia="仿宋"/>
          <w:color w:val="auto"/>
          <w:lang w:eastAsia="zh-CN"/>
        </w:rPr>
      </w:pPr>
      <w:r>
        <w:rPr>
          <w:rFonts w:hint="eastAsia" w:ascii="仿宋" w:hAnsi="仿宋" w:eastAsia="仿宋"/>
          <w:color w:val="auto"/>
          <w:lang w:eastAsia="zh-CN"/>
        </w:rPr>
        <w:t>2.1.3</w:t>
      </w:r>
      <w:r>
        <w:rPr>
          <w:rFonts w:hint="eastAsia" w:ascii="仿宋" w:hAnsi="仿宋" w:eastAsia="仿宋"/>
          <w:color w:val="auto"/>
          <w:lang w:val="en-US" w:eastAsia="zh-CN"/>
        </w:rPr>
        <w:t xml:space="preserve"> </w:t>
      </w:r>
      <w:r>
        <w:rPr>
          <w:rFonts w:hint="eastAsia" w:ascii="仿宋" w:hAnsi="仿宋" w:eastAsia="仿宋"/>
          <w:color w:val="auto"/>
          <w:lang w:eastAsia="zh-CN"/>
        </w:rPr>
        <w:t>专项指挥部</w:t>
      </w:r>
    </w:p>
    <w:p w14:paraId="52DD64C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 w:hAnsi="仿宋" w:eastAsia="仿宋"/>
          <w:color w:val="auto"/>
          <w:lang w:eastAsia="zh-CN"/>
        </w:rPr>
      </w:pPr>
      <w:r>
        <w:rPr>
          <w:rFonts w:ascii="仿宋_GB2312" w:hAnsi="仿宋_GB2312" w:eastAsia="仿宋_GB2312" w:cs="仿宋_GB2312"/>
          <w:color w:val="auto"/>
          <w:lang w:eastAsia="zh-CN"/>
        </w:rPr>
        <w:t>总指挥部下设区防汛抗旱应急指挥部、区生态环境应急指挥部、区社会安全应急指挥部、区森林防灭火应急指挥部、区地质灾害应急指挥部、区交通运输应急指挥部、区公共卫生应急指挥部、区食品药品应急指挥部、区消防安全应急指挥部、区安全生产应急指挥部、区抗震救灾应急指挥部。</w:t>
      </w:r>
    </w:p>
    <w:p w14:paraId="6E137E3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 w:hAnsi="仿宋" w:eastAsia="仿宋"/>
          <w:color w:val="auto"/>
          <w:lang w:eastAsia="zh-CN"/>
        </w:rPr>
      </w:pPr>
      <w:r>
        <w:rPr>
          <w:rFonts w:ascii="仿宋_GB2312" w:hAnsi="仿宋_GB2312" w:eastAsia="仿宋_GB2312" w:cs="仿宋_GB2312"/>
          <w:color w:val="auto"/>
          <w:lang w:eastAsia="zh-CN"/>
        </w:rPr>
        <w:t>专项指挥部在总指挥部领导、指导、协调下，承担相关领域突发事件的指导协调和组织应对工作。专项指挥部办公室负责相关领域突发事件应对的综合协调工作；承担专项指挥部的日常工作。</w:t>
      </w:r>
    </w:p>
    <w:p w14:paraId="7A46354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区</w:t>
      </w:r>
      <w:r>
        <w:rPr>
          <w:rFonts w:hint="eastAsia" w:ascii="仿宋_GB2312" w:hAnsi="仿宋_GB2312" w:eastAsia="仿宋_GB2312" w:cs="仿宋_GB2312"/>
          <w:color w:val="auto"/>
          <w:lang w:eastAsia="zh-CN"/>
        </w:rPr>
        <w:t>有关部门按照职责分工组织协调指导本领域突发事件应对管理工作，承担相关突发事件应急指挥机构综合协调工作，具体职责在相关专项应急预案中予以明确。其中，公安</w:t>
      </w:r>
      <w:r>
        <w:rPr>
          <w:rFonts w:hint="eastAsia" w:ascii="仿宋_GB2312" w:hAnsi="仿宋_GB2312" w:eastAsia="仿宋_GB2312" w:cs="仿宋_GB2312"/>
          <w:color w:val="auto"/>
          <w:lang w:val="en-US" w:eastAsia="zh-CN"/>
        </w:rPr>
        <w:t>分局</w:t>
      </w:r>
      <w:r>
        <w:rPr>
          <w:rFonts w:hint="eastAsia" w:ascii="仿宋_GB2312" w:hAnsi="仿宋_GB2312" w:eastAsia="仿宋_GB2312" w:cs="仿宋_GB2312"/>
          <w:color w:val="auto"/>
          <w:lang w:eastAsia="zh-CN"/>
        </w:rPr>
        <w:t>负责协调处置社会安全类重大突发事件；</w:t>
      </w:r>
      <w:r>
        <w:rPr>
          <w:rFonts w:hint="eastAsia" w:ascii="仿宋_GB2312" w:hAnsi="仿宋_GB2312" w:eastAsia="仿宋_GB2312" w:cs="仿宋_GB2312"/>
          <w:color w:val="auto"/>
          <w:lang w:val="en-US" w:eastAsia="zh-CN"/>
        </w:rPr>
        <w:t>农社局</w:t>
      </w:r>
      <w:r>
        <w:rPr>
          <w:rFonts w:hint="eastAsia" w:ascii="仿宋_GB2312" w:hAnsi="仿宋_GB2312" w:eastAsia="仿宋_GB2312" w:cs="仿宋_GB2312"/>
          <w:color w:val="auto"/>
          <w:lang w:eastAsia="zh-CN"/>
        </w:rPr>
        <w:t>负责卫生应急工作；应急管理</w:t>
      </w:r>
      <w:r>
        <w:rPr>
          <w:rFonts w:hint="eastAsia" w:ascii="仿宋_GB2312" w:hAnsi="仿宋_GB2312" w:eastAsia="仿宋_GB2312" w:cs="仿宋_GB2312"/>
          <w:color w:val="auto"/>
          <w:lang w:val="en-US" w:eastAsia="zh-CN"/>
        </w:rPr>
        <w:t>局</w:t>
      </w:r>
      <w:r>
        <w:rPr>
          <w:rFonts w:hint="eastAsia" w:ascii="仿宋_GB2312" w:hAnsi="仿宋_GB2312" w:eastAsia="仿宋_GB2312" w:cs="仿宋_GB2312"/>
          <w:color w:val="auto"/>
          <w:lang w:eastAsia="zh-CN"/>
        </w:rPr>
        <w:t>负责组织指导协调安全生产类、自然灾害类等突发事件应急处置；</w:t>
      </w:r>
      <w:r>
        <w:rPr>
          <w:rFonts w:hint="eastAsia" w:ascii="仿宋_GB2312" w:hAnsi="仿宋_GB2312" w:eastAsia="仿宋_GB2312" w:cs="仿宋_GB2312"/>
          <w:color w:val="auto"/>
          <w:lang w:val="en-US" w:eastAsia="zh-CN"/>
        </w:rPr>
        <w:t>城乡建设和生态环境局</w:t>
      </w:r>
      <w:r>
        <w:rPr>
          <w:rFonts w:hint="eastAsia" w:ascii="仿宋_GB2312" w:hAnsi="仿宋_GB2312" w:eastAsia="仿宋_GB2312" w:cs="仿宋_GB2312"/>
          <w:color w:val="auto"/>
          <w:lang w:eastAsia="zh-CN"/>
        </w:rPr>
        <w:t>负责协调处置突发生态环境事件应急工作；</w:t>
      </w:r>
      <w:r>
        <w:rPr>
          <w:rFonts w:hint="eastAsia" w:ascii="仿宋_GB2312" w:hAnsi="仿宋_GB2312" w:eastAsia="仿宋_GB2312" w:cs="仿宋_GB2312"/>
          <w:color w:val="auto"/>
          <w:lang w:val="en-US" w:eastAsia="zh-CN"/>
        </w:rPr>
        <w:t>党群工作部</w:t>
      </w:r>
      <w:r>
        <w:rPr>
          <w:rFonts w:hint="eastAsia" w:ascii="仿宋_GB2312" w:hAnsi="仿宋_GB2312" w:eastAsia="仿宋_GB2312" w:cs="仿宋_GB2312"/>
          <w:color w:val="auto"/>
          <w:lang w:eastAsia="zh-CN"/>
        </w:rPr>
        <w:t>负责协调处理网络安全、网络数据安全与信息安全类突发事件。</w:t>
      </w:r>
    </w:p>
    <w:p w14:paraId="71B73B3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2.1.4</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eastAsia="zh-CN"/>
        </w:rPr>
        <w:t>现场指挥部</w:t>
      </w:r>
    </w:p>
    <w:p w14:paraId="399D82A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突发事件发生后，</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lang w:eastAsia="zh-CN"/>
        </w:rPr>
        <w:t>根据需要设立由管委会主要负责人、有关部门负责人、镇</w:t>
      </w:r>
      <w:r>
        <w:rPr>
          <w:rFonts w:hint="eastAsia" w:ascii="仿宋_GB2312" w:hAnsi="仿宋_GB2312" w:eastAsia="仿宋_GB2312" w:cs="仿宋_GB2312"/>
          <w:color w:val="auto"/>
          <w:lang w:eastAsia="zh-CN"/>
        </w:rPr>
        <w:t>（街道）</w:t>
      </w:r>
      <w:r>
        <w:rPr>
          <w:rFonts w:ascii="仿宋_GB2312" w:hAnsi="仿宋_GB2312" w:eastAsia="仿宋_GB2312" w:cs="仿宋_GB2312"/>
          <w:color w:val="auto"/>
          <w:lang w:eastAsia="zh-CN"/>
        </w:rPr>
        <w:t>负责人组成的现场指挥部，组织、指挥、协调、实施突发事件现场处置工作。现场指挥部可根据需要设立综合协调、灾害监测、抢险救援、交通管制、医疗卫生、善后处置、信息发布及新闻宣传、群众生活、基础设施保障和生产恢复、专家支持、调查评估等工作组。</w:t>
      </w:r>
    </w:p>
    <w:p w14:paraId="344FBBC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lang w:eastAsia="zh-CN"/>
        </w:rPr>
      </w:pPr>
      <w:bookmarkStart w:id="10" w:name="_Toc16551"/>
      <w:r>
        <w:rPr>
          <w:rFonts w:hint="eastAsia" w:ascii="楷体_GB2312" w:hAnsi="楷体_GB2312" w:eastAsia="楷体_GB2312" w:cs="楷体_GB2312"/>
          <w:color w:val="auto"/>
          <w:lang w:eastAsia="zh-CN"/>
        </w:rPr>
        <w:t>2.2</w:t>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lang w:eastAsia="zh-CN"/>
        </w:rPr>
        <w:t>镇、街道、职能部门及基层组织指挥机制</w:t>
      </w:r>
      <w:bookmarkEnd w:id="10"/>
    </w:p>
    <w:p w14:paraId="52B3258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镇（街道）</w:t>
      </w:r>
      <w:r>
        <w:rPr>
          <w:rFonts w:ascii="仿宋_GB2312" w:hAnsi="仿宋_GB2312" w:eastAsia="仿宋_GB2312" w:cs="仿宋_GB2312"/>
          <w:color w:val="auto"/>
          <w:lang w:eastAsia="zh-CN"/>
        </w:rPr>
        <w:t>在本级党</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工</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委统一领导下</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做好本行政区域突发事件应对工作，贯彻区工委关于应急管理的决策部署，建立健全相应的突发公共事件应急指挥领导机构、工作机构和专项指挥机构，负责本辖区突发公共事件监测、预警、应急处置、善后和灾后重建、应急保障等工作。统筹制定本辖区应急管理政策措施，组织防范和应对各类突发事件。</w:t>
      </w:r>
    </w:p>
    <w:p w14:paraId="6BF7E21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各职能部门作为区突发事件的监测、报警、接警、预警、应急处置、善后和灾后重建、应急保障的主管部门、协作部门和参与单位，根据各自职责分工分别承担相应任务。</w:t>
      </w:r>
    </w:p>
    <w:p w14:paraId="00381CF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镇（街道）</w:t>
      </w:r>
      <w:r>
        <w:rPr>
          <w:rFonts w:ascii="仿宋_GB2312" w:hAnsi="仿宋_GB2312" w:eastAsia="仿宋_GB2312" w:cs="仿宋_GB2312"/>
          <w:color w:val="auto"/>
          <w:lang w:eastAsia="zh-CN"/>
        </w:rPr>
        <w:t>要结合实际，强化应急管理职责。村（居）民委员会协助做好村（社区）应急管理相关工作。</w:t>
      </w:r>
    </w:p>
    <w:p w14:paraId="3146F740">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outlineLvl w:val="1"/>
        <w:rPr>
          <w:rFonts w:hint="eastAsia" w:ascii="楷体_GB2312" w:hAnsi="楷体_GB2312" w:eastAsia="楷体_GB2312" w:cs="楷体_GB2312"/>
          <w:color w:val="auto"/>
          <w:lang w:eastAsia="zh-CN"/>
        </w:rPr>
      </w:pPr>
      <w:bookmarkStart w:id="11" w:name="_Toc20747"/>
      <w:r>
        <w:rPr>
          <w:rFonts w:hint="eastAsia" w:ascii="楷体_GB2312" w:hAnsi="楷体_GB2312" w:eastAsia="楷体_GB2312" w:cs="楷体_GB2312"/>
          <w:color w:val="auto"/>
          <w:lang w:eastAsia="zh-CN"/>
        </w:rPr>
        <w:t>2.3</w:t>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lang w:eastAsia="zh-CN"/>
        </w:rPr>
        <w:t>专家组</w:t>
      </w:r>
      <w:bookmarkEnd w:id="11"/>
    </w:p>
    <w:p w14:paraId="23B175D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总指挥部和各个专项应急指挥机构根据需要分别聘请有关行业领域技术人员及处置突发事件经验丰富的工作人员组成突发事件应急专家组，建立高新区突发事件应急管理专家库。应急办负责对专家组的管理服务工作。</w:t>
      </w:r>
    </w:p>
    <w:p w14:paraId="28AB319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专家组主要职责：参与应急管理宣传教育培训及应急预案编制、修订、演练；研究、评估突发事件发生发展趋势、采取的应对处置措施等，向区应急办、区专项应急指挥部提出决策建议，必要时参加突发事件应急处置工作；跟踪国内外应急管理方面最新发展趋势，结合实际开展应急管理课题研究，对高新区应急体系、应急指挥平台建设管理等提出意见建议。</w:t>
      </w:r>
    </w:p>
    <w:p w14:paraId="0F7FBCAB">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outlineLvl w:val="0"/>
        <w:rPr>
          <w:rFonts w:hint="eastAsia" w:ascii="黑体" w:hAnsi="仿宋_GB2312" w:eastAsia="黑体" w:cs="仿宋_GB2312"/>
          <w:color w:val="auto"/>
          <w:sz w:val="32"/>
          <w:szCs w:val="22"/>
          <w:lang w:val="zh-CN" w:eastAsia="zh-CN" w:bidi="zh-CN"/>
        </w:rPr>
      </w:pPr>
      <w:bookmarkStart w:id="12" w:name="_Toc5911"/>
      <w:r>
        <w:rPr>
          <w:rFonts w:hint="eastAsia" w:ascii="黑体" w:hAnsi="仿宋_GB2312" w:eastAsia="黑体" w:cs="仿宋_GB2312"/>
          <w:color w:val="auto"/>
          <w:sz w:val="32"/>
          <w:szCs w:val="22"/>
          <w:lang w:val="en-US" w:eastAsia="zh-CN" w:bidi="zh-CN"/>
        </w:rPr>
        <w:t xml:space="preserve">3 </w:t>
      </w:r>
      <w:r>
        <w:rPr>
          <w:rFonts w:hint="eastAsia" w:ascii="黑体" w:hAnsi="仿宋_GB2312" w:eastAsia="黑体" w:cs="仿宋_GB2312"/>
          <w:color w:val="auto"/>
          <w:sz w:val="32"/>
          <w:szCs w:val="22"/>
          <w:lang w:val="zh-CN" w:eastAsia="zh-CN" w:bidi="zh-CN"/>
        </w:rPr>
        <w:t>监测预警</w:t>
      </w:r>
      <w:bookmarkEnd w:id="12"/>
    </w:p>
    <w:p w14:paraId="08B691FC">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13" w:name="_Toc30908"/>
      <w:r>
        <w:rPr>
          <w:rFonts w:hint="eastAsia" w:ascii="楷体_GB2312" w:hAnsi="楷体_GB2312" w:eastAsia="楷体_GB2312" w:cs="楷体_GB2312"/>
          <w:b w:val="0"/>
          <w:bCs w:val="0"/>
          <w:color w:val="auto"/>
          <w:sz w:val="32"/>
          <w:szCs w:val="32"/>
          <w:lang w:val="en-US" w:eastAsia="zh-CN" w:bidi="ar-SA"/>
        </w:rPr>
        <w:t>3.1 风险防控</w:t>
      </w:r>
      <w:bookmarkEnd w:id="13"/>
    </w:p>
    <w:p w14:paraId="6BCA3064">
      <w:pPr>
        <w:pStyle w:val="19"/>
        <w:keepNext w:val="0"/>
        <w:keepLines w:val="0"/>
        <w:pageBreakBefore w:val="0"/>
        <w:widowControl w:val="0"/>
        <w:numPr>
          <w:ilvl w:val="0"/>
          <w:numId w:val="0"/>
        </w:numPr>
        <w:tabs>
          <w:tab w:val="left" w:pos="2357"/>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3.1.1 水利工程、油气输送管道、油气储运设施、铁路客运专线和干线、高压输变电工程、大中型桥梁、重要通信枢纽、支付清算系统等重大关键基础设施设计单位要科学选址、优化布局，进行风险评估、可行性论证和评估，增强防灾抗灾和风险管控能力；运营和维护单位要建立完善日常安全和风险管理制度；各级政府及有关单位要加强安全监督检查。</w:t>
      </w:r>
    </w:p>
    <w:p w14:paraId="3F2A76F8">
      <w:pPr>
        <w:pStyle w:val="19"/>
        <w:keepNext w:val="0"/>
        <w:keepLines w:val="0"/>
        <w:pageBreakBefore w:val="0"/>
        <w:widowControl w:val="0"/>
        <w:numPr>
          <w:ilvl w:val="0"/>
          <w:numId w:val="0"/>
        </w:numPr>
        <w:tabs>
          <w:tab w:val="left" w:pos="2357"/>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3.1.2 建立突发事件风险调查和评估制度，依法对各类风险点、危险源、危险区域进行调查、辨识、评估、分级、登记，建立台账，定期进行检查、监控，责令有关单位采取安全防范措施，并建立信息共享机制，按照国家规定及时向社会公布。有关部门要按照职责分工对可能发生的突发事件进行综合评估和趋势分析，研究制定风险分级分类标准和管理办法。各类突发事件牵头部门于每年年底对下一年度突发事件发生发展趋势进行预测分析、跟踪研判，提出防范措施建议报管委会，抄送区应急办。</w:t>
      </w:r>
    </w:p>
    <w:p w14:paraId="47706464">
      <w:pPr>
        <w:pStyle w:val="19"/>
        <w:keepNext w:val="0"/>
        <w:keepLines w:val="0"/>
        <w:pageBreakBefore w:val="0"/>
        <w:widowControl w:val="0"/>
        <w:numPr>
          <w:ilvl w:val="0"/>
          <w:numId w:val="0"/>
        </w:numPr>
        <w:tabs>
          <w:tab w:val="left" w:pos="2357"/>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3.1.3 建立完善村（社区）、重点单位网格化风险防控体系。有关部门要及时发现、处置各类风险和隐患，落实风险管控措施。对重大风险点和危险源，要制定防控措施、整改方案和应急预案，同时做好监控和应急准备工作；对影响大，群众反映强烈的普遍性和倾向性社会问题，要研究采取法律、政策等措施，力求从根本上解决。</w:t>
      </w:r>
    </w:p>
    <w:p w14:paraId="1A3B9183">
      <w:pPr>
        <w:pStyle w:val="19"/>
        <w:keepNext w:val="0"/>
        <w:keepLines w:val="0"/>
        <w:pageBreakBefore w:val="0"/>
        <w:widowControl w:val="0"/>
        <w:numPr>
          <w:ilvl w:val="0"/>
          <w:numId w:val="0"/>
        </w:numPr>
        <w:tabs>
          <w:tab w:val="left" w:pos="2357"/>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3.1.3 城乡建设规划应充分考虑公共安全风险因素，按照底线思维，统筹安排应对突发事件所必需的设备和基础设施建设。要加强城乡防灾减灾能力建设，抓好以源头治理为重点的安全生产基础能力建设，完善城乡医疗救治体系和以疾病预防控制为重点的公共卫生保障体系，健全以利益协调机制、诉求表达机制、矛盾调处机制为重点的社会安全基础能力建设。</w:t>
      </w:r>
    </w:p>
    <w:p w14:paraId="64E7D91B">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14" w:name="_Toc11298"/>
      <w:r>
        <w:rPr>
          <w:rFonts w:hint="eastAsia" w:ascii="楷体_GB2312" w:hAnsi="楷体_GB2312" w:eastAsia="楷体_GB2312" w:cs="楷体_GB2312"/>
          <w:b w:val="0"/>
          <w:bCs w:val="0"/>
          <w:color w:val="auto"/>
          <w:sz w:val="32"/>
          <w:szCs w:val="32"/>
          <w:lang w:val="en-US" w:eastAsia="zh-CN" w:bidi="ar-SA"/>
        </w:rPr>
        <w:t>3.2 风险监测</w:t>
      </w:r>
      <w:bookmarkEnd w:id="14"/>
    </w:p>
    <w:p w14:paraId="5BDD32B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遵化店镇人民政府、皇台街道办事处、各相关部门要建立健全突发事件监测制度，整合信息资源，完善信息资源获取和共享机制，各类突发事件牵头部门负责相应突发事件监测信息集成。要根据突发事件种类和特点，建立健全气象、地质、洪涝、干旱、森林火灾、生物灾害、危险化学品生产和储运、排污、重大关键基础设施、传染病疫情等基础信息数据库，完善监测网络，划分监测区域，确定监测点，明确监测项目，提供必要的设备、设施，配合专职或兼职人员，对可能发生的突发事件进行监测。</w:t>
      </w:r>
    </w:p>
    <w:p w14:paraId="268DB64F">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left"/>
        <w:textAlignment w:val="auto"/>
        <w:outlineLvl w:val="1"/>
        <w:rPr>
          <w:rFonts w:hint="eastAsia" w:ascii="楷体_GB2312" w:hAnsi="楷体_GB2312" w:eastAsia="楷体_GB2312" w:cs="楷体_GB2312"/>
          <w:b w:val="0"/>
          <w:bCs w:val="0"/>
          <w:color w:val="auto"/>
          <w:sz w:val="32"/>
          <w:szCs w:val="32"/>
          <w:lang w:val="en-US" w:eastAsia="zh-CN" w:bidi="ar-SA"/>
        </w:rPr>
      </w:pPr>
      <w:bookmarkStart w:id="15" w:name="_Toc28129"/>
      <w:r>
        <w:rPr>
          <w:rFonts w:hint="eastAsia" w:ascii="楷体_GB2312" w:hAnsi="楷体_GB2312" w:eastAsia="楷体_GB2312" w:cs="楷体_GB2312"/>
          <w:b w:val="0"/>
          <w:bCs w:val="0"/>
          <w:color w:val="auto"/>
          <w:sz w:val="32"/>
          <w:szCs w:val="32"/>
          <w:lang w:val="en-US" w:eastAsia="zh-CN" w:bidi="ar-SA"/>
        </w:rPr>
        <w:t>3.3 风险预警</w:t>
      </w:r>
      <w:bookmarkEnd w:id="15"/>
    </w:p>
    <w:p w14:paraId="6E720472">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3.3.1 确定预警级别。对可以预警的突发事件，有关部门接到相关预警信息后要及时组织进行分析评估，研判突发事件发生的可能性、强度、影响范围以及可能发生的次生、衍生突发事件类别，确定预警级别。按照紧急程度、发展态势和可能造成的危害程度，预警级别由高到低依次为一级、二级、三级和四级，分别用红色、橙色、黄色和蓝色标示。预警级别的具体划分按照国家和行业相关标准执行。对其他突发事件，要根据情况及时向有关方面通报提醒信息，必要时向社会公众发布安全警示。</w:t>
      </w:r>
    </w:p>
    <w:p w14:paraId="6B16369B">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3.3.2  发布预警信息。分析评估结果确认突发事件即将发生或发生的可能性增大时，管委会及有关部门根据分析评估结果，按有关规定立即发布预警信息，及时向上一级政府或相应部门报告，必要时可越级上报，并向可能受到危害的毗邻或相关地区的政府通报。同时根据事态发展适时调整预警级别，并重新报告、通报和发布突发事件预测信息及分析评估结果。</w:t>
      </w:r>
    </w:p>
    <w:p w14:paraId="6092301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预警信息的发布和调整可通过广播、通信、网络、警报器、宣传车、大喇叭或组织人员逐户通知等多种方式进行，对老幼病残孕等特殊人群、学校等特殊场所和警报盲区，应当采取有针对性的通知方式。承担应急处置职责的部门和单位接收到预警信息后，应及时向发布预警信息的单位反馈接收结果。</w:t>
      </w:r>
    </w:p>
    <w:p w14:paraId="63DAC24F">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3.3.3 采取预警措施。预警信息发布后，有关部门和单位要按照预警级别、实际情况和分级负责的原则，结合实际情况采取下列一项或多项措施：</w:t>
      </w:r>
    </w:p>
    <w:p w14:paraId="661C3DAD">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（1）增加观测频次，及时收集、报告有关信息；</w:t>
      </w:r>
    </w:p>
    <w:p w14:paraId="54911DF5">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（2）加强公众沟通，公布信息接收和咨询电话，向社会公告采取的有关特定措施、避免或减轻危害的建议等；</w:t>
      </w:r>
    </w:p>
    <w:p w14:paraId="534F2C2F">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（3）组织应急队伍和负有特定职责的人员进入待命状态，动员后备人员做好参加应急处置和救援工作的准备，视情况预置有关队伍、装备、物资等应急资源；</w:t>
      </w:r>
    </w:p>
    <w:p w14:paraId="3C2403D5">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（4）调集应急处置和救援所需物资、设备、工具，准备应急设施和避难场所，并确保其处于良好状态、随时可以投入正常使用；</w:t>
      </w:r>
    </w:p>
    <w:p w14:paraId="5BF239A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（5）加强对重点单位、重要部位和重要设施的安全保卫，维护社会治安秩序；</w:t>
      </w:r>
    </w:p>
    <w:p w14:paraId="09A71BC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（6）采取必要措施，确保交通、通信、供水、排水、供电、供气、供热等公共设施的安全和正常运行；</w:t>
      </w:r>
    </w:p>
    <w:p w14:paraId="676DDD18">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（7）转移、疏散或撤离易受突发事件危害的人员并予以妥善安置，转移重要财产；</w:t>
      </w:r>
    </w:p>
    <w:p w14:paraId="17C1CE9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（8）关闭或限制使用易受突发事件危害的场所，控制或限制容易导致危害扩大的公共活动；</w:t>
      </w:r>
    </w:p>
    <w:p w14:paraId="45314002">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（9）有关辖区和部门发布预警后，其他相关辖区或部门及时组织分析本地区本行业可能受到影响的范围、程度等，安排部署有关防范性措施。</w:t>
      </w:r>
    </w:p>
    <w:p w14:paraId="71AC8269">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3.3.4  预警解除。当突发事件风险已经解除时，发布预警的管委会相关部门宣布解除警报，终止预警期，并解除已经采取的有关措施。</w:t>
      </w:r>
    </w:p>
    <w:p w14:paraId="2CBE816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outlineLvl w:val="0"/>
        <w:rPr>
          <w:rFonts w:hint="eastAsia" w:ascii="黑体" w:hAnsi="黑体" w:eastAsia="黑体" w:cs="黑体"/>
          <w:b w:val="0"/>
          <w:bCs w:val="0"/>
          <w:color w:val="auto"/>
          <w:sz w:val="32"/>
          <w:szCs w:val="22"/>
          <w:lang w:val="en-US" w:eastAsia="zh-CN" w:bidi="zh-CN"/>
        </w:rPr>
      </w:pPr>
      <w:bookmarkStart w:id="16" w:name="_Toc9724"/>
      <w:r>
        <w:rPr>
          <w:rFonts w:hint="eastAsia" w:ascii="黑体" w:hAnsi="黑体" w:eastAsia="黑体" w:cs="黑体"/>
          <w:b w:val="0"/>
          <w:bCs w:val="0"/>
          <w:color w:val="auto"/>
          <w:sz w:val="32"/>
          <w:szCs w:val="22"/>
          <w:lang w:val="en-US" w:eastAsia="zh-CN" w:bidi="zh-CN"/>
        </w:rPr>
        <w:t>4 应急处置</w:t>
      </w:r>
      <w:bookmarkEnd w:id="16"/>
    </w:p>
    <w:p w14:paraId="29518A1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outlineLvl w:val="1"/>
        <w:rPr>
          <w:rFonts w:hint="eastAsia" w:ascii="楷体_GB2312" w:hAnsi="楷体_GB2312" w:eastAsia="楷体_GB2312" w:cs="楷体_GB2312"/>
          <w:b w:val="0"/>
          <w:bCs w:val="0"/>
          <w:color w:val="auto"/>
          <w:sz w:val="32"/>
          <w:szCs w:val="32"/>
          <w:lang w:val="en-US" w:eastAsia="zh-CN" w:bidi="ar-SA"/>
        </w:rPr>
      </w:pPr>
      <w:bookmarkStart w:id="17" w:name="_Toc4628"/>
      <w:r>
        <w:rPr>
          <w:rFonts w:hint="eastAsia" w:ascii="楷体_GB2312" w:hAnsi="楷体_GB2312" w:eastAsia="楷体_GB2312" w:cs="楷体_GB2312"/>
          <w:b w:val="0"/>
          <w:bCs w:val="0"/>
          <w:color w:val="auto"/>
          <w:sz w:val="32"/>
          <w:szCs w:val="32"/>
          <w:lang w:val="en-US" w:eastAsia="zh-CN" w:bidi="ar-SA"/>
        </w:rPr>
        <w:t>4.1 信息报告</w:t>
      </w:r>
      <w:bookmarkEnd w:id="17"/>
    </w:p>
    <w:p w14:paraId="3FEB170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4.1.1 突发事件信息监测和收集机构、其他与突发事件有密切关系的单位获悉突发事件信息后，应当立即向管委会及有关职能部门报告。获悉突发事件信息的其他单位和个人，可以通过110、120、119等常用报警电话，或向当地政府特设的统一突发事件报警电话报警，或向辖区政府和有关部门报告，接警部门接报后应迅速报告本级政府及上级有关职能部门（接警记录表格式附后）。</w:t>
      </w:r>
    </w:p>
    <w:p w14:paraId="01A1EEA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法律法规对报告渠道、时限和程序另有规定的，从其规定。</w:t>
      </w:r>
    </w:p>
    <w:p w14:paraId="3920BB9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right="0" w:rightChars="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（高新区突发事件预警信息收集、处置流程图见附表）</w:t>
      </w:r>
    </w:p>
    <w:p w14:paraId="576DEBA9">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4.1.2 信息报告内容一般包括突发事件发生的时间、地点、信息来源、性质、简要经过、影响范围（含环境影响）、人员伤（病）亡和失联情况、房屋倒塌损坏等经济损失情况、交通通信电力等基础设施损毁情况、现场救援情况和已经采取的其他措施等。</w:t>
      </w:r>
    </w:p>
    <w:p w14:paraId="22A14AC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4.1.3 接到突发事件信息后遵化店镇人民政府、皇台街道办事处及有关部门按照国家有关规定，立即如实向管委会及有关部门报告，不得迟报、谎报、瞒报和漏报。事态严重时，可向市政府直至省政府报告并根据事态进展及时续报突发事件处置等有关情况。</w:t>
      </w:r>
    </w:p>
    <w:p w14:paraId="00EA6A2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4.1.4 涉及港澳台侨、外籍人员，或影响到境外的突发事件，需要向香港特别行政区政府、澳门特别行政区政府、台湾当局以及有关国家、地区、国际机构通报的，按照相关规定办理。</w:t>
      </w:r>
    </w:p>
    <w:p w14:paraId="7BE8A50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18" w:name="_Toc11078"/>
      <w:r>
        <w:rPr>
          <w:rFonts w:hint="eastAsia" w:ascii="楷体_GB2312" w:hAnsi="楷体_GB2312" w:eastAsia="楷体_GB2312" w:cs="楷体_GB2312"/>
          <w:b w:val="0"/>
          <w:bCs w:val="0"/>
          <w:color w:val="auto"/>
          <w:sz w:val="32"/>
          <w:szCs w:val="32"/>
          <w:lang w:val="en-US" w:eastAsia="zh-CN" w:bidi="ar-SA"/>
        </w:rPr>
        <w:t>4.2 信息处理</w:t>
      </w:r>
      <w:bookmarkEnd w:id="18"/>
    </w:p>
    <w:p w14:paraId="24A49EDC">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4.2.1 区应急办负责镇（街道）政府以及各部门向管委会上报的各类突发事件监测、预警信息和动态信息的接报和处理工作，并向区总指挥部提出处置建议。</w:t>
      </w:r>
    </w:p>
    <w:p w14:paraId="36F9E792">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4.2.2 遵化店镇人民政府、皇台街道办事处以及各职能部门获悉突发公共事件信息后，要立即组织力量到现场进行复核确认，并及时采取必要的应急措施。同时，根据事件的性质、类别、危害程度、范围、等级和可控情况，提出具体应急处理意见报管委会。</w:t>
      </w:r>
    </w:p>
    <w:p w14:paraId="518FB802">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4.2.3 发生一般及以上突发公共事件，涉及或影响到区外的，由区应急办报经区总指挥部同意后，通报相关县（市、区）政府。</w:t>
      </w:r>
    </w:p>
    <w:p w14:paraId="497D572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19" w:name="_Toc14126"/>
      <w:r>
        <w:rPr>
          <w:rFonts w:hint="eastAsia" w:ascii="楷体_GB2312" w:hAnsi="楷体_GB2312" w:eastAsia="楷体_GB2312" w:cs="楷体_GB2312"/>
          <w:b w:val="0"/>
          <w:bCs w:val="0"/>
          <w:color w:val="auto"/>
          <w:sz w:val="32"/>
          <w:szCs w:val="32"/>
          <w:lang w:val="en-US" w:eastAsia="zh-CN" w:bidi="ar-SA"/>
        </w:rPr>
        <w:t>4.3 先期处置</w:t>
      </w:r>
      <w:bookmarkEnd w:id="19"/>
    </w:p>
    <w:p w14:paraId="2B596B2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4.3.1 突发事件发生后，事发单位要立即组织本单位应急队伍和工作人员在保证自身安全的前提下营救受害人员，疏散、撤离、安置受威胁人员；控制危险源，标明危险区域，封锁危险场所，并采取其他防止危害扩大的必要措施；迅速控制可疑的传染源，积极救治病人，组织医疗卫生人员加强个人防护；向所在地政府及有关部门、单位报告。对因本单位的问题引发的或主体是本单位人员的社会安全事件，有关单位要迅速派出负责人赶赴现场开展劝解、疏导工作。</w:t>
      </w:r>
    </w:p>
    <w:p w14:paraId="6D73F6D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4.3.2 事发地村（社区）和其他组织要立即进行宣传动员，组织群众开展自救和互救，协助维护社会秩序，并按照所在地政府的决定、命令组织开展突发事件应对工作。</w:t>
      </w:r>
    </w:p>
    <w:p w14:paraId="3F62A5C3">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4.3.3 事发镇（街道）要调动应急队伍，采取措施控制事态发展，组织开展应急处置与救援工作，并及时向应急办报告。</w:t>
      </w:r>
    </w:p>
    <w:p w14:paraId="07C6F083">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0" w:name="_Toc32045"/>
      <w:r>
        <w:rPr>
          <w:rFonts w:hint="eastAsia" w:ascii="楷体_GB2312" w:hAnsi="楷体_GB2312" w:eastAsia="楷体_GB2312" w:cs="楷体_GB2312"/>
          <w:b w:val="0"/>
          <w:bCs w:val="0"/>
          <w:color w:val="auto"/>
          <w:sz w:val="32"/>
          <w:szCs w:val="32"/>
          <w:lang w:val="en-US" w:eastAsia="zh-CN" w:bidi="ar-SA"/>
        </w:rPr>
        <w:t>4.4 指挥协调</w:t>
      </w:r>
      <w:bookmarkEnd w:id="20"/>
    </w:p>
    <w:p w14:paraId="66B6D5F7">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4.4.1 组织指挥。上级政府及其有关部门指导下级政府及其有关部门开展应对工作。上级应急指挥机构设立后，下级应急指挥机构按照上级应急指挥机构要求做好应急处置与救援工作。遵化镇政府、皇台办事处对本行政区域内各类突发事件应对负有属地管理责任，要切实负起突发事件应对责任，按照管委会要求组织实施应急处置与救援措施。</w:t>
      </w:r>
    </w:p>
    <w:p w14:paraId="6CDD890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4.4.2 现场指挥。现场指挥部要充分听取有关专家意见建议，设立统一的救援队伍集结点、物资接收点和分布点、新闻发布中心，并提供必要的后勤保障。</w:t>
      </w:r>
    </w:p>
    <w:p w14:paraId="41BBB6F7">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当上级政府派出现场指挥部时，下级应急指挥机构应与其对接并接受业务指导，做好相应保障工作。</w:t>
      </w:r>
    </w:p>
    <w:p w14:paraId="2314206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4.4.3 协同联动。区党群工作部、消防救援大队和专业应急救援队伍等，在区工委、管委的统一领导下参加突发事件应急处置和救援，按规定的指挥关系和指挥权限指挥。社会组织参与突发事件应急处置与救援的，纳入现场指挥机构统一管理、统一调动、统一行动。各级应急指挥机构根据突发事件现场实际情况，及时调度指挥相关应急资源开展应急处置与救援行动。</w:t>
      </w:r>
    </w:p>
    <w:p w14:paraId="54CFF8A8">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1" w:name="_Toc23936"/>
      <w:r>
        <w:rPr>
          <w:rFonts w:hint="eastAsia" w:ascii="楷体_GB2312" w:hAnsi="楷体_GB2312" w:eastAsia="楷体_GB2312" w:cs="楷体_GB2312"/>
          <w:b w:val="0"/>
          <w:bCs w:val="0"/>
          <w:color w:val="auto"/>
          <w:sz w:val="32"/>
          <w:szCs w:val="32"/>
          <w:lang w:val="en-US" w:eastAsia="zh-CN" w:bidi="ar-SA"/>
        </w:rPr>
        <w:t>4.5 现场处置</w:t>
      </w:r>
      <w:bookmarkEnd w:id="21"/>
    </w:p>
    <w:p w14:paraId="23DB8631">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现场处置工作实行管委会相关部门和镇 （街道）联动，参加应急处置工作的事业、企业单位要互相支持，密切配合，按照职责分工，自觉接受统一指挥调遣，积极开展各项应急处置工作。</w:t>
      </w:r>
    </w:p>
    <w:p w14:paraId="7D9E46A8">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技术专家组：由相关领域专家、相关部门和单位处置突发事件经验丰富人员组成，负责根据上报和现场收集掌握的信息，对突发事件进行评估研判，并向现场指挥部提出应急处置措施建议，视情向社会公众解答有关专业技术问题。</w:t>
      </w:r>
    </w:p>
    <w:p w14:paraId="643088FC">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2）应急处置组：由管委会相关专项应急指挥部及区城乡建设和生态环境局、应急管理局、公安分局、市场监督管理分局、消防救援大队、事发地有关部门和单位人员组成，负责组织调动有关应急救援队伍和物资，组织专业抢险和现场救援力量,开展现场处置。</w:t>
      </w:r>
    </w:p>
    <w:p w14:paraId="073C24C7">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（3）医疗救护和卫生防疫组：由</w:t>
      </w:r>
      <w:r>
        <w:rPr>
          <w:rFonts w:hint="eastAsia" w:ascii="仿宋_GB2312" w:hAnsi="仿宋_GB2312" w:eastAsia="仿宋_GB2312" w:cs="仿宋_GB2312"/>
          <w:color w:val="auto"/>
          <w:kern w:val="2"/>
          <w:sz w:val="32"/>
          <w:szCs w:val="32"/>
          <w:lang w:eastAsia="zh-CN"/>
        </w:rPr>
        <w:t>区农业农村和社会事务局</w:t>
      </w:r>
      <w:r>
        <w:rPr>
          <w:rFonts w:hint="eastAsia" w:ascii="仿宋_GB2312" w:hAnsi="仿宋_GB2312" w:eastAsia="仿宋_GB2312" w:cs="仿宋_GB2312"/>
          <w:color w:val="auto"/>
          <w:sz w:val="32"/>
          <w:szCs w:val="32"/>
          <w:lang w:val="en-US" w:eastAsia="zh-CN" w:bidi="ar-SA"/>
        </w:rPr>
        <w:t>牵头，事发地相关部门和单位人员组成，负责做好传染病和人畜共患病现场流行病学调查、卫生学处置、受伤人员医疗救治、心理干预以及统计上报伤亡人员信息等工作。</w:t>
      </w:r>
    </w:p>
    <w:p w14:paraId="5D43325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（4）治安警戒组：由公安分局负责,实施现场警戒、保护事件现场、加强交通管制、确保应急运输畅通、维护治安秩序、查验死亡人员身份、控制有关责任人等工作。</w:t>
      </w:r>
    </w:p>
    <w:p w14:paraId="49DEBC3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（5）人员疏散和安置组：由事发镇（街道）牵头，公安分局、城市管理和综合执法局、城乡建设和生态环境局、</w:t>
      </w:r>
      <w:r>
        <w:rPr>
          <w:rFonts w:hint="eastAsia" w:ascii="仿宋_GB2312" w:hAnsi="仿宋_GB2312" w:eastAsia="仿宋_GB2312" w:cs="仿宋_GB2312"/>
          <w:color w:val="auto"/>
          <w:kern w:val="2"/>
          <w:sz w:val="32"/>
          <w:szCs w:val="32"/>
          <w:lang w:eastAsia="zh-CN"/>
        </w:rPr>
        <w:t>农业农村和社会事务局</w:t>
      </w:r>
      <w:r>
        <w:rPr>
          <w:rFonts w:hint="eastAsia" w:ascii="仿宋_GB2312" w:hAnsi="仿宋_GB2312" w:eastAsia="仿宋_GB2312" w:cs="仿宋_GB2312"/>
          <w:color w:val="auto"/>
          <w:sz w:val="32"/>
          <w:szCs w:val="32"/>
          <w:lang w:val="en-US" w:eastAsia="zh-CN" w:bidi="ar-SA"/>
        </w:rPr>
        <w:t>等相关部门人员组成，负责事故现场及周边人员紧急疏散、安置，以及生活必需品调运、管理、登记、发放，灾害损失调查评估，恢复重建规划制订、报批、监督实施等工作。</w:t>
      </w:r>
    </w:p>
    <w:p w14:paraId="55353AFE">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（6）社会动员组:由事发镇（街道）相关部门负责,动员组织党政机关、企事业单位、社会团体、志愿者等参与应急处置及家属的思想安抚工作。</w:t>
      </w:r>
    </w:p>
    <w:p w14:paraId="75FE818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（7）后勤保障组：由事发镇（街道）牵头，</w:t>
      </w:r>
      <w:r>
        <w:rPr>
          <w:rFonts w:hint="eastAsia" w:ascii="仿宋_GB2312" w:hAnsi="仿宋_GB2312" w:eastAsia="仿宋_GB2312" w:cs="仿宋_GB2312"/>
          <w:color w:val="auto"/>
          <w:kern w:val="2"/>
          <w:sz w:val="32"/>
          <w:szCs w:val="32"/>
          <w:lang w:val="en-US" w:eastAsia="zh-CN"/>
        </w:rPr>
        <w:t>区综合办公室、</w:t>
      </w:r>
      <w:r>
        <w:rPr>
          <w:rFonts w:hint="eastAsia" w:ascii="仿宋_GB2312" w:hAnsi="仿宋_GB2312" w:eastAsia="仿宋_GB2312" w:cs="仿宋_GB2312"/>
          <w:color w:val="auto"/>
          <w:kern w:val="2"/>
          <w:sz w:val="32"/>
          <w:szCs w:val="32"/>
          <w:lang w:eastAsia="zh-CN"/>
        </w:rPr>
        <w:t>监察工作办公室</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kern w:val="2"/>
          <w:sz w:val="32"/>
          <w:szCs w:val="32"/>
          <w:lang w:eastAsia="zh-CN"/>
        </w:rPr>
        <w:t>经济发展局</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kern w:val="2"/>
          <w:sz w:val="32"/>
          <w:szCs w:val="32"/>
          <w:lang w:eastAsia="zh-CN"/>
        </w:rPr>
        <w:t>财政局、城乡建设和生态环境局、农业农村和社会事务局、</w:t>
      </w:r>
      <w:r>
        <w:rPr>
          <w:rFonts w:hint="eastAsia" w:ascii="仿宋_GB2312" w:hAnsi="仿宋_GB2312" w:eastAsia="仿宋_GB2312" w:cs="仿宋_GB2312"/>
          <w:color w:val="auto"/>
          <w:sz w:val="32"/>
          <w:szCs w:val="32"/>
          <w:lang w:val="en-US" w:eastAsia="zh-CN" w:bidi="ar-SA"/>
        </w:rPr>
        <w:t>公安分局</w:t>
      </w:r>
      <w:r>
        <w:rPr>
          <w:rFonts w:hint="eastAsia" w:ascii="仿宋_GB2312" w:hAnsi="仿宋_GB2312" w:eastAsia="仿宋_GB2312" w:cs="仿宋_GB2312"/>
          <w:color w:val="auto"/>
          <w:kern w:val="2"/>
          <w:sz w:val="32"/>
          <w:szCs w:val="32"/>
          <w:lang w:eastAsia="zh-CN"/>
        </w:rPr>
        <w:t>、自然资源和规划局</w:t>
      </w:r>
      <w:r>
        <w:rPr>
          <w:rFonts w:hint="eastAsia" w:ascii="仿宋_GB2312" w:hAnsi="仿宋_GB2312" w:eastAsia="仿宋_GB2312" w:cs="仿宋_GB2312"/>
          <w:color w:val="auto"/>
          <w:sz w:val="32"/>
          <w:szCs w:val="32"/>
          <w:lang w:val="en-US" w:eastAsia="zh-CN" w:bidi="ar-SA"/>
        </w:rPr>
        <w:t>等有关部门单位人员组成，负责应急处置经费拨付、监督与审计；保障应急救援队伍食宿和应急物资安全；调拨、接收、管理、统计应急救援物资，必要时征用国家机关、企事业单位、社会团体等单位或个人的物资、设备、房屋、场地等；适时启用粮油、蔬菜、食盐等储备物资，保证市场供应和物价稳定。</w:t>
      </w:r>
    </w:p>
    <w:p w14:paraId="0BBDB10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（8）通信电力保障组：由</w:t>
      </w:r>
      <w:r>
        <w:rPr>
          <w:rFonts w:hint="eastAsia" w:ascii="仿宋_GB2312" w:hAnsi="仿宋_GB2312" w:eastAsia="仿宋_GB2312" w:cs="仿宋_GB2312"/>
          <w:color w:val="auto"/>
          <w:kern w:val="2"/>
          <w:sz w:val="32"/>
          <w:szCs w:val="32"/>
          <w:lang w:eastAsia="zh-CN"/>
        </w:rPr>
        <w:t>区经济发展局</w:t>
      </w:r>
      <w:r>
        <w:rPr>
          <w:rFonts w:hint="eastAsia" w:ascii="仿宋_GB2312" w:hAnsi="仿宋_GB2312" w:eastAsia="仿宋_GB2312" w:cs="仿宋_GB2312"/>
          <w:color w:val="auto"/>
          <w:sz w:val="32"/>
          <w:szCs w:val="32"/>
          <w:lang w:val="en-US" w:eastAsia="zh-CN" w:bidi="ar-SA"/>
        </w:rPr>
        <w:t>负责协调电信运营企业做好突发事件现场的通信应急保障和事发地电力应急供应，为现场应急处置提供电力保障。</w:t>
      </w:r>
    </w:p>
    <w:p w14:paraId="44FF28F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（9）新闻宣传组：由</w:t>
      </w:r>
      <w:r>
        <w:rPr>
          <w:rFonts w:hint="eastAsia" w:ascii="仿宋_GB2312" w:hAnsi="仿宋_GB2312" w:eastAsia="仿宋_GB2312" w:cs="仿宋_GB2312"/>
          <w:color w:val="auto"/>
          <w:kern w:val="2"/>
          <w:sz w:val="32"/>
          <w:szCs w:val="32"/>
          <w:lang w:eastAsia="zh-CN"/>
        </w:rPr>
        <w:t>区党群工作部</w:t>
      </w:r>
      <w:r>
        <w:rPr>
          <w:rFonts w:hint="eastAsia" w:ascii="仿宋_GB2312" w:hAnsi="仿宋_GB2312" w:eastAsia="仿宋_GB2312" w:cs="仿宋_GB2312"/>
          <w:color w:val="auto"/>
          <w:sz w:val="32"/>
          <w:szCs w:val="32"/>
          <w:lang w:val="en-US" w:eastAsia="zh-CN" w:bidi="ar-SA"/>
        </w:rPr>
        <w:t>牵头，事发镇（街道）相关部门组成，负责研究制定新闻发布方案，设立新闻发言人,适时向社会发布事件进展和处置情况,协调新闻报道，做好现场媒体记者接待服务，以及网络舆情收集、研判、引导和公众自救防护知识宣传等工作。</w:t>
      </w:r>
    </w:p>
    <w:p w14:paraId="1662F107">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（10）涉外涉港澳台侨工作组：由区党群工作部、公安分局等相关部门人员组成，负责对接港澳台侨及境外新闻媒体处理涉及港澳台侨和外籍人员的有关事宜。</w:t>
      </w:r>
    </w:p>
    <w:p w14:paraId="6C6D54C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（11）特种应急组：公安分局、区经济发展局、</w:t>
      </w:r>
      <w:r>
        <w:rPr>
          <w:rFonts w:hint="eastAsia" w:ascii="仿宋_GB2312" w:hAnsi="仿宋_GB2312" w:eastAsia="仿宋_GB2312" w:cs="仿宋_GB2312"/>
          <w:color w:val="auto"/>
          <w:kern w:val="2"/>
          <w:sz w:val="32"/>
          <w:szCs w:val="32"/>
          <w:lang w:eastAsia="zh-CN"/>
        </w:rPr>
        <w:t>城乡建设和生态环境局</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kern w:val="2"/>
          <w:sz w:val="32"/>
          <w:szCs w:val="32"/>
          <w:lang w:eastAsia="zh-CN"/>
        </w:rPr>
        <w:t>农业农村和社会事务局</w:t>
      </w:r>
      <w:r>
        <w:rPr>
          <w:rFonts w:hint="eastAsia" w:ascii="仿宋_GB2312" w:hAnsi="仿宋_GB2312" w:eastAsia="仿宋_GB2312" w:cs="仿宋_GB2312"/>
          <w:color w:val="auto"/>
          <w:sz w:val="32"/>
          <w:szCs w:val="32"/>
          <w:lang w:val="en-US" w:eastAsia="zh-CN" w:bidi="ar-SA"/>
        </w:rPr>
        <w:t>等有关部门人员组成，负责处置社会安全、经济安全、辐射事故和群体性事件等突发事件。</w:t>
      </w:r>
    </w:p>
    <w:p w14:paraId="294D391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12）综合协调组：负责协调以上各组的工作,作为现场应急指挥机构的办公室。由区应急救援总指挥部抽调有关部门人员组成。承担现场应急指挥部办公室职能，负责综合协调、督导检查、公文运转、会议组织以及会议纪要、信息简报起草工作；做好有关资料收集归档、抢险救援证件印制发放和有关信息调度、汇总、上报，以及与国家、省、市工作组或应急指挥部协调联络工作。</w:t>
      </w:r>
    </w:p>
    <w:p w14:paraId="4DF4E984">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2" w:name="_Toc5956"/>
      <w:r>
        <w:rPr>
          <w:rFonts w:hint="eastAsia" w:ascii="楷体_GB2312" w:hAnsi="楷体_GB2312" w:eastAsia="楷体_GB2312" w:cs="楷体_GB2312"/>
          <w:b w:val="0"/>
          <w:bCs w:val="0"/>
          <w:color w:val="auto"/>
          <w:sz w:val="32"/>
          <w:szCs w:val="32"/>
          <w:lang w:val="en-US" w:eastAsia="zh-CN" w:bidi="ar-SA"/>
        </w:rPr>
        <w:t>4.6 处置措施</w:t>
      </w:r>
      <w:bookmarkEnd w:id="22"/>
    </w:p>
    <w:p w14:paraId="4870D6C1">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4.6.1 自然灾害、事故灾难或公共卫生事件发生后，管委会根据处置需要，应采取下列一项或多项，或者其他必要的应急措施：</w:t>
      </w:r>
    </w:p>
    <w:p w14:paraId="37943A6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现场信息获取。组织现场人员、应急测绘和勘察队伍等，利用无人机等手段获取现场影像，分析研判道路桥梁、通信、电力等基础设施和居民住房损毁情况，重要目标物、人员密集场所和人口分布等信息，提出初步评估意见，并向现场指挥机构和有关部门报告。</w:t>
      </w:r>
    </w:p>
    <w:p w14:paraId="25E2C08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（2）组织营救受灾和被困人员，疏散、撤离并妥善安置受威胁人员，必要时组织动员社会应急力量有序参与应急处置与救援工作。</w:t>
      </w:r>
    </w:p>
    <w:p w14:paraId="4BD09289">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组织开展伤病员救治、卫生防疫和公共卫生调查处理、应急心理救助等医疗卫生救援工作，治疗传染病人和疑似病例，控制传染源，观察密切接触者，对易感染人群采取应急接种、预防性服药等措施，并进行卫生防疫知识宣传。</w:t>
      </w:r>
    </w:p>
    <w:p w14:paraId="204B51E9">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迅速组织开展抢险工作，控制危险源、减轻或消除危害，标明危险区域，封锁危险场所，划定警戒区，实施交通管制及其他控制措施，交通运输、公安等有关部门要保证紧急情况下应急交通工具的优先安排、优先调度、优先放行，确保抢险救灾物资和人员能够及时、安全送达。</w:t>
      </w:r>
    </w:p>
    <w:p w14:paraId="49F3AD05">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（5）立即抢修被损坏的交通、通信、供（排）水、供电、供气、供热等公共设施，短时难以恢复的，要实施临时过渡方案，保障社会生产生活基本需要。</w:t>
      </w:r>
    </w:p>
    <w:p w14:paraId="641DC34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要开展环境应急监测，追踪研判污染范围、程度和发展趋势；切断污染源，控制和处置污染物，保护饮用水水源地等环境敏感目标，减轻环境影响；开展灾后环境风险排查，整治污染隐患，妥善处置事件应对产生的废弃物。</w:t>
      </w:r>
    </w:p>
    <w:p w14:paraId="44B06779">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（7）禁止或限制使用有关设备、设施，关闭或限制使用有关场所，中止人员密集的活动或可能导致危害扩大的生产经营活动以及采取其他保护措施。</w:t>
      </w:r>
    </w:p>
    <w:p w14:paraId="154B51B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（8）启用本级政府设置的财政预备费和储备的应急救援救灾物资，必要时征用其他急需物资、设备、设施、工具。</w:t>
      </w:r>
    </w:p>
    <w:p w14:paraId="311C065D">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9）做好受灾群众的基本生活保障工作，提供食品、饮用水、衣被、燃料等基本生活必需品和临时住所，开展卫生防疫工作，确保灾区群众有饭吃、有水喝、有衣穿、有住处、有学上、有病能及时医治，确保大灾之后无大疫。</w:t>
      </w:r>
    </w:p>
    <w:p w14:paraId="4B8C568E">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（10）开展遇难人员善后处置工作，妥善处理遇难人员遗体，做好遇难人员家属安抚工作。</w:t>
      </w:r>
    </w:p>
    <w:p w14:paraId="452AA664">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（11）组织开展救灾捐款活动，接受、管理、分配救灾捐赠款物。</w:t>
      </w:r>
    </w:p>
    <w:p w14:paraId="15A8090E">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（12）依法从严惩处囤积居奇、哄抬价格、制假售假等扰乱市场秩序的行为，稳定市场价格，维护市场秩序。</w:t>
      </w:r>
    </w:p>
    <w:p w14:paraId="4EC75A6C">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（13）依法从严惩处哄抢财物、干扰破坏应急处置工作等扰乱社会秩序的行为，维护社会治安。</w:t>
      </w:r>
    </w:p>
    <w:p w14:paraId="072E729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（14）采取防止发生次生、衍生灾害事件的必要措施。</w:t>
      </w:r>
    </w:p>
    <w:p w14:paraId="21822DF8">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4.6.2 社会安全事件发生后，管委会及有关部门针对事件的性质和特点，应采取以下或者其他必要的应急措施：</w:t>
      </w:r>
    </w:p>
    <w:p w14:paraId="3D884993">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（1）尽快了解和分析事件起因，有针对性地开展法制宣传和说服教育，及时疏导、化解矛盾和冲突。</w:t>
      </w:r>
    </w:p>
    <w:p w14:paraId="6C58F904">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（2）维护现场治安秩序，对使用器械相互对抗或以暴力行为参与冲突的当事人实行强制隔离带离，妥善解决现场纠纷和争端，控制事态发展。</w:t>
      </w:r>
    </w:p>
    <w:p w14:paraId="63A7799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（3）对特定区域内的建筑物、交通工具、设备、设施以及燃料、燃气、电力、水的供应进行控制，必要时依法对网络、通信进行管控。</w:t>
      </w:r>
    </w:p>
    <w:p w14:paraId="765666A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（4）封锁有关场所、道路，查验现场人员的身份证件，限制有关公共场所内的活动。</w:t>
      </w:r>
    </w:p>
    <w:p w14:paraId="2101959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（5）加强对易受冲击的核心机关和单位的警卫，在党政机关附近设置临时警戒线，加强对重点敏感人员、场所、部位和标志性建筑的安全保护。</w:t>
      </w:r>
    </w:p>
    <w:p w14:paraId="35241F4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（6）严重危害社会治安秩序的事件发生时，立即依法出动警力，加大社会面检查、巡逻、控制力度，根据现场情况依法采取相应的强制性措施，尽快使社会秩序恢复正常。</w:t>
      </w:r>
    </w:p>
    <w:p w14:paraId="208866E5">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（7）法律法规等规定的其他必要措施。</w:t>
      </w:r>
    </w:p>
    <w:p w14:paraId="098A9641">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4.6.3 当突发事件严重影响高新区经济发展稳定时，管委会或经授权的有关主管部门可以采取救助、保障、控制等必要的应急措施，保障人民群众的基本生产生活需要，最大程度地减轻突发事件的影响。</w:t>
      </w:r>
    </w:p>
    <w:p w14:paraId="5358A41D">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3" w:name="_Toc17582"/>
      <w:r>
        <w:rPr>
          <w:rFonts w:hint="eastAsia" w:ascii="楷体_GB2312" w:hAnsi="楷体_GB2312" w:eastAsia="楷体_GB2312" w:cs="楷体_GB2312"/>
          <w:b w:val="0"/>
          <w:bCs w:val="0"/>
          <w:color w:val="auto"/>
          <w:sz w:val="32"/>
          <w:szCs w:val="32"/>
          <w:lang w:val="en-US" w:eastAsia="zh-CN" w:bidi="ar-SA"/>
        </w:rPr>
        <w:t>4.7 信息发布与舆论引导</w:t>
      </w:r>
      <w:bookmarkEnd w:id="23"/>
    </w:p>
    <w:p w14:paraId="204702F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各级应急指挥机构要制定统一的信息发布与舆论引导方案，与突发事件应对处置工作同时研究、同时部署、同步行动。</w:t>
      </w:r>
    </w:p>
    <w:p w14:paraId="6C6B07A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4.7.1 区党群工作部在事发后及时通过主流媒体向社会发布突发事件的简要信息，及时发布初步核实情况、政府应对措施和公众防范措施等权威信息，并根据事件处置进展动态发布信息。法律法规另有规定的，从其规定。必要时，按照国家、省、市、区信息发布的有关工作机制，由上级政府及其相关部门统筹协调。</w:t>
      </w:r>
    </w:p>
    <w:p w14:paraId="53B2BF00">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4.7.2 信息发布形式主要包括提供新闻通稿、举行新闻发布会、接受媒体采访，以及运用官方网站、微博、微信、移动客户端、手机短信等官方信息平台发布信息，具体按照有关规定执行。</w:t>
      </w:r>
    </w:p>
    <w:p w14:paraId="00A6AE12">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4.7.3 区党群工作部要加强网络媒体和移动新媒体信息发布内容管理和舆情分析，及时回应社会关切，迅速澄清谣言，引导网民依法、理性表达意见，形成积极健康的社会舆论。</w:t>
      </w:r>
    </w:p>
    <w:p w14:paraId="7C15436E">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4.7.4 未经批准，参与突发事件应急处置工作的任何单位和个人不得擅自对外发布事件原因、伤亡数字、责任追究等有关突发事件处置工作的情况和事态发展的信息。任何单位和个人不得编造、传播突发事件事态发展或者应急处置工作的虚假信息。</w:t>
      </w:r>
    </w:p>
    <w:p w14:paraId="0EE56C3F">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4" w:name="_Toc11135"/>
      <w:r>
        <w:rPr>
          <w:rFonts w:hint="eastAsia" w:ascii="楷体_GB2312" w:hAnsi="楷体_GB2312" w:eastAsia="楷体_GB2312" w:cs="楷体_GB2312"/>
          <w:b w:val="0"/>
          <w:bCs w:val="0"/>
          <w:color w:val="auto"/>
          <w:sz w:val="32"/>
          <w:szCs w:val="32"/>
          <w:lang w:val="en-US" w:eastAsia="zh-CN" w:bidi="ar-SA"/>
        </w:rPr>
        <w:t>4.8 应急结束</w:t>
      </w:r>
      <w:bookmarkEnd w:id="24"/>
    </w:p>
    <w:p w14:paraId="664C3B65">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突发事件应急处置工作结束，或相关威胁和危害得到控制、消除后，管委会或应急指挥机构可宣布应急结束，或逐步停止有关应急处置措施，组织应急队伍和工作人员有序撤离。同时，采取或者继续实施必要措施，防止发生次生、衍生事件或者重新引发社会安全事件。现场指挥机构停止运行后，通知相关方面解除应急措施，进入过渡时期，逐步恢复生产生活秩序。</w:t>
      </w:r>
    </w:p>
    <w:p w14:paraId="553245E2">
      <w:pPr>
        <w:pStyle w:val="19"/>
        <w:keepNext w:val="0"/>
        <w:keepLines w:val="0"/>
        <w:pageBreakBefore w:val="0"/>
        <w:widowControl w:val="0"/>
        <w:numPr>
          <w:ilvl w:val="0"/>
          <w:numId w:val="0"/>
        </w:numPr>
        <w:tabs>
          <w:tab w:val="left" w:pos="1716"/>
          <w:tab w:val="left" w:pos="1717"/>
        </w:tabs>
        <w:kinsoku/>
        <w:wordWrap/>
        <w:overflowPunct/>
        <w:topLinePunct w:val="0"/>
        <w:autoSpaceDE w:val="0"/>
        <w:autoSpaceDN w:val="0"/>
        <w:bidi w:val="0"/>
        <w:snapToGrid/>
        <w:spacing w:line="560" w:lineRule="exact"/>
        <w:ind w:right="0" w:rightChars="0" w:firstLine="640" w:firstLineChars="200"/>
        <w:jc w:val="both"/>
        <w:textAlignment w:val="auto"/>
        <w:outlineLvl w:val="0"/>
        <w:rPr>
          <w:rFonts w:hint="eastAsia" w:ascii="黑体" w:hAnsi="黑体" w:eastAsia="黑体" w:cs="黑体"/>
          <w:b w:val="0"/>
          <w:bCs w:val="0"/>
          <w:color w:val="auto"/>
          <w:sz w:val="32"/>
        </w:rPr>
      </w:pPr>
      <w:bookmarkStart w:id="25" w:name="_Toc27728"/>
      <w:r>
        <w:rPr>
          <w:rFonts w:hint="eastAsia" w:ascii="黑体" w:hAnsi="黑体" w:eastAsia="黑体" w:cs="黑体"/>
          <w:b w:val="0"/>
          <w:bCs w:val="0"/>
          <w:color w:val="auto"/>
          <w:sz w:val="32"/>
          <w:szCs w:val="32"/>
          <w:lang w:val="en-US" w:eastAsia="zh-CN" w:bidi="ar-SA"/>
        </w:rPr>
        <w:t xml:space="preserve">5 </w:t>
      </w:r>
      <w:r>
        <w:rPr>
          <w:rFonts w:hint="eastAsia" w:ascii="黑体" w:hAnsi="黑体" w:eastAsia="黑体" w:cs="黑体"/>
          <w:b w:val="0"/>
          <w:bCs w:val="0"/>
          <w:color w:val="auto"/>
          <w:sz w:val="32"/>
        </w:rPr>
        <w:t>恢复重建</w:t>
      </w:r>
      <w:bookmarkEnd w:id="25"/>
    </w:p>
    <w:p w14:paraId="4E71B3AA">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outlineLvl w:val="1"/>
        <w:rPr>
          <w:rFonts w:hint="eastAsia" w:ascii="楷体_GB2312" w:hAnsi="楷体_GB2312" w:eastAsia="楷体_GB2312" w:cs="楷体_GB2312"/>
          <w:b w:val="0"/>
          <w:bCs w:val="0"/>
          <w:color w:val="auto"/>
          <w:sz w:val="32"/>
          <w:szCs w:val="32"/>
          <w:lang w:val="en-US" w:eastAsia="zh-CN" w:bidi="ar-SA"/>
        </w:rPr>
      </w:pPr>
      <w:bookmarkStart w:id="26" w:name="_Toc17083"/>
      <w:r>
        <w:rPr>
          <w:rFonts w:hint="eastAsia" w:ascii="楷体_GB2312" w:hAnsi="楷体_GB2312" w:eastAsia="楷体_GB2312" w:cs="楷体_GB2312"/>
          <w:b w:val="0"/>
          <w:bCs w:val="0"/>
          <w:color w:val="auto"/>
          <w:sz w:val="32"/>
          <w:szCs w:val="32"/>
          <w:lang w:val="en-US" w:eastAsia="zh-CN" w:bidi="ar-SA"/>
        </w:rPr>
        <w:t>5.1 善后处置</w:t>
      </w:r>
      <w:bookmarkEnd w:id="26"/>
    </w:p>
    <w:p w14:paraId="72240933">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受突发事件影响的镇（街道）可根据本地区遭受损失情况，制定救助、补偿、抚慰、安置等善后工作方案，对突发事件中的伤亡人员、应急处置工作人员，以及紧急调集、征用有关单位及个人的物资，按照规定给予抚恤、补助或补偿，并提供心理咨询及法律援助，妥善解决因处置突发事件引发的矛盾和纠纷。有关部门要做好疫病防治，环境污染消除工作，督促有关保险机构及时开展查勘和理赔工作。</w:t>
      </w:r>
    </w:p>
    <w:p w14:paraId="772CEBF9">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outlineLvl w:val="1"/>
        <w:rPr>
          <w:rFonts w:hint="eastAsia" w:ascii="楷体_GB2312" w:hAnsi="楷体_GB2312" w:eastAsia="楷体_GB2312" w:cs="楷体_GB2312"/>
          <w:b w:val="0"/>
          <w:bCs w:val="0"/>
          <w:color w:val="auto"/>
          <w:sz w:val="32"/>
          <w:szCs w:val="32"/>
          <w:lang w:val="en-US" w:eastAsia="zh-CN" w:bidi="ar-SA"/>
        </w:rPr>
      </w:pPr>
      <w:bookmarkStart w:id="27" w:name="_Toc19157"/>
      <w:r>
        <w:rPr>
          <w:rFonts w:hint="eastAsia" w:ascii="楷体_GB2312" w:hAnsi="楷体_GB2312" w:eastAsia="楷体_GB2312" w:cs="楷体_GB2312"/>
          <w:b w:val="0"/>
          <w:bCs w:val="0"/>
          <w:color w:val="auto"/>
          <w:sz w:val="32"/>
          <w:szCs w:val="32"/>
          <w:lang w:val="en-US" w:eastAsia="zh-CN" w:bidi="ar-SA"/>
        </w:rPr>
        <w:t>5.2 调查评估</w:t>
      </w:r>
      <w:bookmarkEnd w:id="27"/>
    </w:p>
    <w:p w14:paraId="7D915675">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5.2.1 管委会根据有关法律法规组成调查组，及时组织对突发公共事件的起因、性质、影响、责任、经验教训和恢复重建等问题进行调查和评估，突发事件的责任单位予以配合。</w:t>
      </w:r>
    </w:p>
    <w:p w14:paraId="0AD502FC">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5.2.2 突发事件调查组应当及时、准确地查清事件性质，查明事件原因和责任，总结教训并提出防范和改进措施。属于责任事件的，应当对负有责任的单位和个人提出处理意见；涉嫌犯罪的，移交司法机关依法追究刑事责任。</w:t>
      </w:r>
    </w:p>
    <w:p w14:paraId="1F4A97CE">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区应急管理局组织有关部门于每年第一季度对上年度发生的突发公共事件进行全面评估，并向管委会汇报。</w:t>
      </w:r>
    </w:p>
    <w:p w14:paraId="128F2A76">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28" w:name="_Toc20137"/>
      <w:r>
        <w:rPr>
          <w:rFonts w:hint="eastAsia" w:ascii="楷体_GB2312" w:hAnsi="楷体_GB2312" w:eastAsia="楷体_GB2312" w:cs="楷体_GB2312"/>
          <w:b w:val="0"/>
          <w:bCs w:val="0"/>
          <w:color w:val="auto"/>
          <w:sz w:val="32"/>
          <w:szCs w:val="32"/>
          <w:lang w:val="en-US" w:eastAsia="zh-CN" w:bidi="ar-SA"/>
        </w:rPr>
        <w:t>5.3 恢复重建</w:t>
      </w:r>
      <w:bookmarkEnd w:id="28"/>
    </w:p>
    <w:p w14:paraId="051B73AB">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5.3.1 恢复重建工作由镇（街道）负责。突发事件应急处置工作结束后，镇（街道）要立即组织制定恢复重建计划，并向管委会报告。管委会及时组织和协调经发、财政、公安、交通、住房和城乡建设、农业农村等有关部门恢复社会秩序，尽快修复被损坏的交通、水利、通信、供水、排水、供电、供气、供热等公共设施。</w:t>
      </w:r>
    </w:p>
    <w:p w14:paraId="10E8213C">
      <w:pPr>
        <w:pStyle w:val="19"/>
        <w:keepNext w:val="0"/>
        <w:keepLines w:val="0"/>
        <w:pageBreakBefore w:val="0"/>
        <w:widowControl w:val="0"/>
        <w:numPr>
          <w:ilvl w:val="0"/>
          <w:numId w:val="0"/>
        </w:numPr>
        <w:tabs>
          <w:tab w:val="left" w:pos="2037"/>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5.3.2 管委会根据实际情况对需要支持的镇（街道）提供资金、物资支持和技术指导，组织其他地区提供资金、物资和人力支援。管委会可根据突发事件影响地区遭受损失的情况，制定扶持该地区社会经济和有关行业发展的优惠政策。需要市援助的，由管委会向市有关部门汇报调查评估情况和受灾地区恢复重建计划。</w:t>
      </w:r>
    </w:p>
    <w:p w14:paraId="0765EEFB">
      <w:pPr>
        <w:pStyle w:val="19"/>
        <w:keepNext w:val="0"/>
        <w:keepLines w:val="0"/>
        <w:pageBreakBefore w:val="0"/>
        <w:widowControl w:val="0"/>
        <w:numPr>
          <w:ilvl w:val="0"/>
          <w:numId w:val="0"/>
        </w:numPr>
        <w:tabs>
          <w:tab w:val="left" w:pos="1717"/>
        </w:tabs>
        <w:kinsoku/>
        <w:wordWrap/>
        <w:overflowPunct/>
        <w:topLinePunct w:val="0"/>
        <w:autoSpaceDE w:val="0"/>
        <w:autoSpaceDN w:val="0"/>
        <w:bidi w:val="0"/>
        <w:adjustRightInd/>
        <w:snapToGrid/>
        <w:spacing w:line="560" w:lineRule="exact"/>
        <w:ind w:right="0" w:rightChars="0" w:firstLine="640" w:firstLineChars="200"/>
        <w:jc w:val="left"/>
        <w:textAlignment w:val="auto"/>
        <w:outlineLvl w:val="0"/>
        <w:rPr>
          <w:rFonts w:hint="eastAsia" w:ascii="黑体" w:hAnsi="黑体" w:eastAsia="黑体" w:cs="黑体"/>
          <w:b w:val="0"/>
          <w:bCs w:val="0"/>
          <w:color w:val="auto"/>
          <w:sz w:val="32"/>
        </w:rPr>
      </w:pPr>
      <w:bookmarkStart w:id="29" w:name="_Toc29748"/>
      <w:r>
        <w:rPr>
          <w:rFonts w:hint="eastAsia" w:ascii="黑体" w:hAnsi="黑体" w:eastAsia="黑体" w:cs="黑体"/>
          <w:b w:val="0"/>
          <w:bCs w:val="0"/>
          <w:color w:val="auto"/>
          <w:sz w:val="32"/>
          <w:lang w:val="en-US" w:eastAsia="zh-CN"/>
        </w:rPr>
        <w:t xml:space="preserve">6 </w:t>
      </w:r>
      <w:r>
        <w:rPr>
          <w:rFonts w:hint="eastAsia" w:ascii="黑体" w:hAnsi="黑体" w:eastAsia="黑体" w:cs="黑体"/>
          <w:b w:val="0"/>
          <w:bCs w:val="0"/>
          <w:color w:val="auto"/>
          <w:sz w:val="32"/>
        </w:rPr>
        <w:t>应急保障</w:t>
      </w:r>
      <w:bookmarkEnd w:id="29"/>
    </w:p>
    <w:p w14:paraId="57204FE5">
      <w:pPr>
        <w:pStyle w:val="19"/>
        <w:keepNext w:val="0"/>
        <w:keepLines w:val="0"/>
        <w:pageBreakBefore w:val="0"/>
        <w:widowControl w:val="0"/>
        <w:numPr>
          <w:ilvl w:val="0"/>
          <w:numId w:val="0"/>
        </w:numPr>
        <w:tabs>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0" w:name="_Toc8235"/>
      <w:r>
        <w:rPr>
          <w:rFonts w:hint="eastAsia" w:ascii="楷体_GB2312" w:hAnsi="楷体_GB2312" w:eastAsia="楷体_GB2312" w:cs="楷体_GB2312"/>
          <w:b w:val="0"/>
          <w:bCs w:val="0"/>
          <w:color w:val="auto"/>
          <w:sz w:val="32"/>
          <w:szCs w:val="32"/>
          <w:lang w:val="en-US" w:eastAsia="zh-CN" w:bidi="ar-SA"/>
        </w:rPr>
        <w:t>6.1 人力资源</w:t>
      </w:r>
      <w:bookmarkEnd w:id="30"/>
    </w:p>
    <w:p w14:paraId="6C26AF33">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6.1.1 综合性消防救援队伍是应急救援的国家队、主力军。管委会要加强对区消防救援大队队伍的建设和管理，提供必要支持保障。</w:t>
      </w:r>
    </w:p>
    <w:p w14:paraId="429CA6C3">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6.1.2 专业应急队伍是应急处置与救援的骨干力量。工业和信息化、公安、自然资源、生态环境、交通运输、住房和城乡建设、城市管理、农业农村、卫生健康、新闻宣传等部门，根据职能分工和实际需要，在应急办的统筹指导下，建设和管理本行业、本领域的专业应急救援队伍。</w:t>
      </w:r>
    </w:p>
    <w:p w14:paraId="7A958970">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6.1.3 基层应急队伍是先期处置的重要力量。镇（街道）及村（社区）应当单独建立或者与有关单位、社会组织共同建立基层应急队伍。</w:t>
      </w:r>
    </w:p>
    <w:p w14:paraId="41E9DD09">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6.1.4 社会应急队伍是应急处置与救援的辅助力量。各级、各有关部门要制定相关政策措施，充分发挥红十字会和共青团作用，鼓励企业、事业单位、社会组织及公民个人等有序参与应急救援工作。</w:t>
      </w:r>
    </w:p>
    <w:p w14:paraId="60312C25">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6.1.5 推进应急力量训练条件统建共用、开放共享，构建协调运行机制，创新组织实施模式，搭建信息服务平台，分类推进试点先行，营造良好激励环境。</w:t>
      </w:r>
    </w:p>
    <w:p w14:paraId="3907DAE1">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6.1.6 建立健全应急队伍交流合作机制，鼓励、引导、组织应急救援队伍积极参与各种交流比赛，可开展跨区域应急救援。</w:t>
      </w:r>
    </w:p>
    <w:p w14:paraId="63F02496">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1" w:name="_Toc30576"/>
      <w:r>
        <w:rPr>
          <w:rFonts w:hint="eastAsia" w:ascii="楷体_GB2312" w:hAnsi="楷体_GB2312" w:eastAsia="楷体_GB2312" w:cs="楷体_GB2312"/>
          <w:b w:val="0"/>
          <w:bCs w:val="0"/>
          <w:color w:val="auto"/>
          <w:sz w:val="32"/>
          <w:szCs w:val="32"/>
          <w:lang w:val="en-US" w:eastAsia="zh-CN" w:bidi="ar-SA"/>
        </w:rPr>
        <w:t>6.2 财力支持</w:t>
      </w:r>
      <w:bookmarkEnd w:id="31"/>
    </w:p>
    <w:p w14:paraId="395B23B8">
      <w:pPr>
        <w:pStyle w:val="19"/>
        <w:keepNext w:val="0"/>
        <w:keepLines w:val="0"/>
        <w:pageBreakBefore w:val="0"/>
        <w:widowControl w:val="0"/>
        <w:numPr>
          <w:ilvl w:val="0"/>
          <w:numId w:val="0"/>
        </w:numPr>
        <w:tabs>
          <w:tab w:val="left" w:pos="2379"/>
          <w:tab w:val="left" w:pos="2380"/>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6.2.1 管委会将突发事件防范和应对工作所需经费纳入同级财政预算，保障应急指挥机构运转日常经费。</w:t>
      </w:r>
    </w:p>
    <w:p w14:paraId="19B0C4AC">
      <w:pPr>
        <w:pStyle w:val="19"/>
        <w:keepNext w:val="0"/>
        <w:keepLines w:val="0"/>
        <w:pageBreakBefore w:val="0"/>
        <w:widowControl w:val="0"/>
        <w:numPr>
          <w:ilvl w:val="0"/>
          <w:numId w:val="0"/>
        </w:numPr>
        <w:tabs>
          <w:tab w:val="left" w:pos="2357"/>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6.2.2 特别紧急情况下，可由事发镇（街道）先予拨款，再按规定程序办理预算变更或预算追加手续。确需区财政支持时，经管委会同意后由区财政予以适当补助，并视情况积极争取市政府财政支持。</w:t>
      </w:r>
    </w:p>
    <w:p w14:paraId="18A9CB20">
      <w:pPr>
        <w:pStyle w:val="19"/>
        <w:keepNext w:val="0"/>
        <w:keepLines w:val="0"/>
        <w:pageBreakBefore w:val="0"/>
        <w:widowControl w:val="0"/>
        <w:numPr>
          <w:ilvl w:val="0"/>
          <w:numId w:val="0"/>
        </w:numPr>
        <w:tabs>
          <w:tab w:val="left" w:pos="2380"/>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6.2.3 区财政局要对突发事件财政应急保障资金的使用及效果进行监督和评估。</w:t>
      </w:r>
    </w:p>
    <w:p w14:paraId="46A6A8CC">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6.2.4 鼓励公民、法人或其他组织按照《中华人民共和国慈善法》《中华人民共和国公益事业捐赠法》等有关法律的规定，为突发事件应对提供物资、装备、资金、技术支持和捐赠。</w:t>
      </w:r>
    </w:p>
    <w:p w14:paraId="1DEFAAC9">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6.2.5 建立健全灾害风险保险体系，鼓励单位和公民参加保险。镇 （街道）及其有关部门、有关单位安排应急救援人员参与可能发生人身危险的抢险救援行动前，应为其购买相应的人身意外伤害保险。</w:t>
      </w:r>
    </w:p>
    <w:p w14:paraId="42F29A9E">
      <w:pPr>
        <w:pStyle w:val="19"/>
        <w:keepNext w:val="0"/>
        <w:keepLines w:val="0"/>
        <w:pageBreakBefore w:val="0"/>
        <w:widowControl w:val="0"/>
        <w:numPr>
          <w:ilvl w:val="0"/>
          <w:numId w:val="0"/>
        </w:numPr>
        <w:tabs>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2" w:name="_Toc3412"/>
      <w:r>
        <w:rPr>
          <w:rFonts w:hint="eastAsia" w:ascii="楷体_GB2312" w:hAnsi="楷体_GB2312" w:eastAsia="楷体_GB2312" w:cs="楷体_GB2312"/>
          <w:b w:val="0"/>
          <w:bCs w:val="0"/>
          <w:color w:val="auto"/>
          <w:sz w:val="32"/>
          <w:szCs w:val="32"/>
          <w:lang w:val="en-US" w:eastAsia="zh-CN" w:bidi="ar-SA"/>
        </w:rPr>
        <w:t>6.3 物资装备</w:t>
      </w:r>
      <w:bookmarkEnd w:id="32"/>
    </w:p>
    <w:p w14:paraId="7044474B">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6.3.1 区经济发展局会同区财政局、应急管理局等制订应急物资储备和应急救援装备规划并组织实施，有关部门按照职能分工加强相关类别应急物资和装备储备，完善应急物资装备管理协调机制。区经济发展局负责生活必需品市场监测和保障市场供应工作。</w:t>
      </w:r>
    </w:p>
    <w:p w14:paraId="57412133">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6.3.2 镇（街道）及有关部门建立本辖区、本系统现场救援和工程抢险装备数据库。数据库应当载明现场救援和工程抢险装备类型、数量、性能、存放位置等。</w:t>
      </w:r>
    </w:p>
    <w:p w14:paraId="33BE65AB">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6.3.3 建立和完善突发公共事件应急处置的社会动员机制，鼓励公民、法人和其他组织为应对突发公共事件提供物资、资金和人力支援，逐步形成以管理部门、专业队伍为主体，志愿者队伍和社会公益组织为补充，城市社区和农村行政村为基础的应急动员机制。</w:t>
      </w:r>
    </w:p>
    <w:p w14:paraId="2D14D5CF">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3" w:name="_Toc12543"/>
      <w:r>
        <w:rPr>
          <w:rFonts w:hint="eastAsia" w:ascii="楷体_GB2312" w:hAnsi="楷体_GB2312" w:eastAsia="楷体_GB2312" w:cs="楷体_GB2312"/>
          <w:b w:val="0"/>
          <w:bCs w:val="0"/>
          <w:color w:val="auto"/>
          <w:sz w:val="32"/>
          <w:szCs w:val="32"/>
          <w:lang w:val="en-US" w:eastAsia="zh-CN" w:bidi="ar-SA"/>
        </w:rPr>
        <w:t>6.4 科技支撑</w:t>
      </w:r>
      <w:bookmarkEnd w:id="33"/>
    </w:p>
    <w:p w14:paraId="46A5DB5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区应急管理局要充分利用现有政府系统办公业务资源和专业系统资源，建立健全应急指挥平台体系。按照国家相应标准，建立健全应急指挥场所、基础支撑系统和综合应用系统，规范技术标准，配置移动指挥系统，建立区、镇（街道）应急指挥平台和有关部门应急指挥平台，满足突发事件监测监控、预测预警、值守应急、信息报告汇总与发布、视频会商、综合研判、辅助决策、指挥协调、资源调用和总结评估等功能。有条件的村（社区） 也要建设适用的应急指挥平台，并与镇（街道）应急指挥平台互联互通。</w:t>
      </w:r>
    </w:p>
    <w:p w14:paraId="709F703D">
      <w:pPr>
        <w:pStyle w:val="19"/>
        <w:keepNext w:val="0"/>
        <w:keepLines w:val="0"/>
        <w:pageBreakBefore w:val="0"/>
        <w:widowControl w:val="0"/>
        <w:numPr>
          <w:ilvl w:val="0"/>
          <w:numId w:val="0"/>
        </w:numPr>
        <w:tabs>
          <w:tab w:val="left" w:pos="1717"/>
        </w:tabs>
        <w:kinsoku/>
        <w:wordWrap/>
        <w:overflowPunct/>
        <w:topLinePunct w:val="0"/>
        <w:autoSpaceDE w:val="0"/>
        <w:autoSpaceDN w:val="0"/>
        <w:bidi w:val="0"/>
        <w:adjustRightInd/>
        <w:snapToGrid/>
        <w:spacing w:line="560" w:lineRule="exact"/>
        <w:ind w:right="0" w:rightChars="0" w:firstLine="640" w:firstLineChars="200"/>
        <w:jc w:val="left"/>
        <w:textAlignment w:val="auto"/>
        <w:outlineLvl w:val="0"/>
        <w:rPr>
          <w:rFonts w:hint="eastAsia" w:ascii="黑体" w:hAnsi="黑体" w:eastAsia="黑体" w:cs="黑体"/>
          <w:b w:val="0"/>
          <w:bCs w:val="0"/>
          <w:color w:val="auto"/>
          <w:sz w:val="32"/>
          <w:lang w:val="en-US" w:eastAsia="zh-CN"/>
        </w:rPr>
      </w:pPr>
      <w:bookmarkStart w:id="34" w:name="_Toc11436"/>
      <w:r>
        <w:rPr>
          <w:rFonts w:hint="eastAsia" w:ascii="黑体" w:hAnsi="黑体" w:eastAsia="黑体" w:cs="黑体"/>
          <w:b w:val="0"/>
          <w:bCs w:val="0"/>
          <w:color w:val="auto"/>
          <w:sz w:val="32"/>
          <w:lang w:val="en-US" w:eastAsia="zh-CN"/>
        </w:rPr>
        <w:t>7 预案管理</w:t>
      </w:r>
      <w:bookmarkEnd w:id="34"/>
    </w:p>
    <w:p w14:paraId="5F755318">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5" w:name="_Toc394"/>
      <w:r>
        <w:rPr>
          <w:rFonts w:hint="eastAsia" w:ascii="楷体_GB2312" w:hAnsi="楷体_GB2312" w:eastAsia="楷体_GB2312" w:cs="楷体_GB2312"/>
          <w:b w:val="0"/>
          <w:bCs w:val="0"/>
          <w:color w:val="auto"/>
          <w:sz w:val="32"/>
          <w:szCs w:val="32"/>
          <w:lang w:val="en-US" w:eastAsia="zh-CN" w:bidi="ar-SA"/>
        </w:rPr>
        <w:t>7.1 预案编制</w:t>
      </w:r>
      <w:bookmarkEnd w:id="35"/>
    </w:p>
    <w:p w14:paraId="0CB744C0">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7.1.1 应急管理部门按照“下级服从上级，专业、部门服从总体，预案之间不得相互矛盾”的原则，综合协调各类应急预案衔接工作。</w:t>
      </w:r>
    </w:p>
    <w:p w14:paraId="67EB85ED">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7.1.2 总体应急预案由管委会制定，经管委会主任办公会会议审议后公布实施，并报送上级应急管理部门备案。</w:t>
      </w:r>
    </w:p>
    <w:p w14:paraId="674BA954">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7.1.3 专项应急预案按职责分工由各类突发事件牵头部门负责起草，按照相关要求实施，并报上级政府有关主管部门备案。</w:t>
      </w:r>
    </w:p>
    <w:p w14:paraId="16FC1716">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7.1.4 部门应急预案应经本部门主要负责人批准后实施。</w:t>
      </w:r>
    </w:p>
    <w:p w14:paraId="550D23B7">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7.1.5 单位和基层组织应急预案须经本单位或基层组织主要负责人签发，并按照相关要求向有关部门备案。</w:t>
      </w:r>
    </w:p>
    <w:p w14:paraId="4425611B">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7.1.6 辖区内企业的总体应急预案向行业主管部门、区应急管理局备案；有关专项应急预案向相应突发事件主要牵头部门备案。重大关键基础设施应急预案向有关行业主管部门和应急管理部门备案。</w:t>
      </w:r>
    </w:p>
    <w:p w14:paraId="413315FA">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7.1.7 编制应急预案应当在风险评估和应急资源调查的基础上进行，确保应急预案的可操作性。鼓励探索在应急预案印发前以情景构建的方式模拟突发事件场景，以模拟演练方式检验应急预案各项措施的有效性。</w:t>
      </w:r>
    </w:p>
    <w:p w14:paraId="213F4C97">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黑体" w:eastAsia="黑体"/>
          <w:color w:val="auto"/>
          <w:sz w:val="32"/>
          <w:lang w:val="en-US" w:eastAsia="zh-CN"/>
        </w:rPr>
      </w:pPr>
      <w:r>
        <w:rPr>
          <w:rFonts w:hint="eastAsia" w:ascii="仿宋_GB2312" w:hAnsi="仿宋_GB2312" w:eastAsia="仿宋_GB2312" w:cs="仿宋_GB2312"/>
          <w:color w:val="auto"/>
          <w:sz w:val="32"/>
          <w:szCs w:val="32"/>
          <w:lang w:val="en-US" w:eastAsia="zh-CN" w:bidi="ar-SA"/>
        </w:rPr>
        <w:t>7.1.8 应急预案编制过程中应广泛听取有关部门、单位和专家的意见。涉及其他部门、单位职责的，应当书面征求相关单位意见。必要时，向社会公开征求意见。</w:t>
      </w:r>
    </w:p>
    <w:p w14:paraId="2AE75477">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6" w:name="_Toc30577"/>
      <w:r>
        <w:rPr>
          <w:rFonts w:hint="eastAsia" w:ascii="楷体_GB2312" w:hAnsi="楷体_GB2312" w:eastAsia="楷体_GB2312" w:cs="楷体_GB2312"/>
          <w:b w:val="0"/>
          <w:bCs w:val="0"/>
          <w:color w:val="auto"/>
          <w:sz w:val="32"/>
          <w:szCs w:val="32"/>
          <w:lang w:val="en-US" w:eastAsia="zh-CN" w:bidi="ar-SA"/>
        </w:rPr>
        <w:t>7.2 预案演练</w:t>
      </w:r>
      <w:bookmarkEnd w:id="36"/>
    </w:p>
    <w:p w14:paraId="4A9F6B22">
      <w:pPr>
        <w:pStyle w:val="19"/>
        <w:keepNext w:val="0"/>
        <w:keepLines w:val="0"/>
        <w:pageBreakBefore w:val="0"/>
        <w:widowControl w:val="0"/>
        <w:numPr>
          <w:ilvl w:val="0"/>
          <w:numId w:val="0"/>
        </w:numPr>
        <w:tabs>
          <w:tab w:val="left" w:pos="2358"/>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7.2.1 应急预案制定部门或单位应当建立应急演练制度，根据实际情况采取实战演练、桌面推演等方式，组织开展人员广泛参与、处置联动性强、形式多样、节约高效的应急演练。专项应急预案、部门应急预案至少每3年进行一次应急演练，生产安全事故类专项预案至少每2年进行一次应急演练。如预案发生重大调整，需及时按照新的预案开展演练。应急管理部门负责预案演练的指导。</w:t>
      </w:r>
    </w:p>
    <w:p w14:paraId="658F11D3">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7.2.2 各类突发事件牵头部门要主动组织演练，相关部门和单位要积极配合参与。</w:t>
      </w:r>
    </w:p>
    <w:p w14:paraId="7C08E338">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7.2.3 管委会及其有关部门要结合本地实际，有计划、有重点地组织有关部门对应急预案进行演练，特别是对涉及领域多、需多方配合的应急预案要开展综合性演练。</w:t>
      </w:r>
    </w:p>
    <w:p w14:paraId="2027D9A4">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7.2.4 镇 （街道）要组织开展必要的应急演练。村（社区）、企业事业单位也要结合实际开展应急演练。</w:t>
      </w:r>
    </w:p>
    <w:p w14:paraId="03497EC1">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7" w:name="_Toc5034"/>
      <w:r>
        <w:rPr>
          <w:rFonts w:hint="eastAsia" w:ascii="楷体_GB2312" w:hAnsi="楷体_GB2312" w:eastAsia="楷体_GB2312" w:cs="楷体_GB2312"/>
          <w:b w:val="0"/>
          <w:bCs w:val="0"/>
          <w:color w:val="auto"/>
          <w:sz w:val="32"/>
          <w:szCs w:val="32"/>
          <w:lang w:val="en-US" w:eastAsia="zh-CN" w:bidi="ar-SA"/>
        </w:rPr>
        <w:t>7.3 预案评估与修订</w:t>
      </w:r>
      <w:bookmarkEnd w:id="37"/>
    </w:p>
    <w:p w14:paraId="4D89F442">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7.3.1 应急预案制定部门或单位应建立定期评估制度，分析评价预案内容的针对性、实用性和可操作性，实现应急预案的动态优化和科学规范管理。</w:t>
      </w:r>
    </w:p>
    <w:p w14:paraId="65A3C5FE">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7.3.2 有下列情形之一的，应急预案制定部门或单位应当及时修订应急预案。</w:t>
      </w:r>
    </w:p>
    <w:p w14:paraId="2020659A">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（1）有关法律法规、规章、标准、上位预案中的有关规定发生变化的；</w:t>
      </w:r>
    </w:p>
    <w:p w14:paraId="64E1B71C">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（2）应急指挥机构及其职责发生重大调整的；</w:t>
      </w:r>
    </w:p>
    <w:p w14:paraId="23C00CCE">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（3）面临的风险发生重大变化的；</w:t>
      </w:r>
    </w:p>
    <w:p w14:paraId="2E7380C4">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（4）重要应急资源发生重大变化的；</w:t>
      </w:r>
    </w:p>
    <w:p w14:paraId="6FF18672">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（5）预案中的其他重要信息发生变化的；</w:t>
      </w:r>
    </w:p>
    <w:p w14:paraId="5177EE4F">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（6）在突发事件实际应对和应急演练中发现问题需要作出重大调整的；</w:t>
      </w:r>
    </w:p>
    <w:p w14:paraId="564CBCB1">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（7）应急预案制定部门或单位认为应当修订的其他情况。</w:t>
      </w:r>
    </w:p>
    <w:p w14:paraId="7FC95FA7">
      <w:pPr>
        <w:pStyle w:val="19"/>
        <w:keepNext w:val="0"/>
        <w:keepLines w:val="0"/>
        <w:pageBreakBefore w:val="0"/>
        <w:widowControl w:val="0"/>
        <w:numPr>
          <w:ilvl w:val="0"/>
          <w:numId w:val="0"/>
        </w:numPr>
        <w:tabs>
          <w:tab w:val="left" w:pos="2358"/>
        </w:tabs>
        <w:kinsoku/>
        <w:wordWrap/>
        <w:overflowPunct/>
        <w:topLinePunct w:val="0"/>
        <w:autoSpaceDE w:val="0"/>
        <w:autoSpaceDN w:val="0"/>
        <w:bidi w:val="0"/>
        <w:snapToGrid/>
        <w:spacing w:line="560" w:lineRule="exact"/>
        <w:ind w:left="0" w:leftChars="0" w:right="0" w:rightChars="0" w:firstLine="640" w:firstLineChars="200"/>
        <w:jc w:val="both"/>
        <w:textAlignment w:val="auto"/>
        <w:rPr>
          <w:color w:val="auto"/>
          <w:sz w:val="32"/>
        </w:rPr>
      </w:pPr>
      <w:r>
        <w:rPr>
          <w:rFonts w:hint="eastAsia" w:ascii="仿宋_GB2312" w:hAnsi="仿宋_GB2312" w:eastAsia="仿宋_GB2312" w:cs="仿宋_GB2312"/>
          <w:color w:val="auto"/>
          <w:sz w:val="32"/>
          <w:szCs w:val="32"/>
          <w:lang w:val="en-US" w:eastAsia="zh-CN" w:bidi="ar-SA"/>
        </w:rPr>
        <w:t>7.3.3 镇 （街道）及有关部门、企业、事业单位、社会团体、公民等，可以向有关预案制定部门或单位提出修订建议。</w:t>
      </w:r>
    </w:p>
    <w:p w14:paraId="2C5DF076">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8" w:name="_Toc29408"/>
      <w:r>
        <w:rPr>
          <w:rFonts w:hint="eastAsia" w:ascii="楷体_GB2312" w:hAnsi="楷体_GB2312" w:eastAsia="楷体_GB2312" w:cs="楷体_GB2312"/>
          <w:b w:val="0"/>
          <w:bCs w:val="0"/>
          <w:color w:val="auto"/>
          <w:sz w:val="32"/>
          <w:szCs w:val="32"/>
          <w:lang w:val="en-US" w:eastAsia="zh-CN" w:bidi="ar-SA"/>
        </w:rPr>
        <w:t>7.4 宣传培训</w:t>
      </w:r>
      <w:bookmarkEnd w:id="38"/>
    </w:p>
    <w:p w14:paraId="13FD912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7.4.1 </w:t>
      </w:r>
      <w:r>
        <w:rPr>
          <w:rFonts w:hint="eastAsia" w:ascii="仿宋_GB2312" w:hAnsi="仿宋_GB2312" w:eastAsia="仿宋_GB2312" w:cs="仿宋_GB2312"/>
          <w:color w:val="auto"/>
          <w:lang w:eastAsia="zh-CN"/>
        </w:rPr>
        <w:t>应急办负责协调区相关部门制定应对突发事件宣传教育、培训规划，编印应急知识手册。</w:t>
      </w:r>
    </w:p>
    <w:p w14:paraId="0BB2A3E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7.4.2 </w:t>
      </w:r>
      <w:r>
        <w:rPr>
          <w:rFonts w:hint="eastAsia" w:ascii="仿宋_GB2312" w:hAnsi="仿宋_GB2312" w:eastAsia="仿宋_GB2312" w:cs="仿宋_GB2312"/>
          <w:color w:val="auto"/>
          <w:lang w:eastAsia="zh-CN"/>
        </w:rPr>
        <w:t>各有关部门应当经常组织开展面向社会的应急法律法规和专业知识宣传教育活动，普及应急预防、避险、自救、互救、减灾等知识，针对不同人群编制培训教材，并对所属单位宣教培训工作加强指导监督。各类学校须将应急知识教育纳入教学内容，增强学生安全意识和自救互救能力。指导新闻媒体积极开展突发事件预防与应急、自救与互救知识的公益宣传。各级应建立健全突发事件应急管理培训制度，将应急管理培训纳入公务员培训内容，针对不同对象确定教育内容、考核标准，定期开展培训，不断提高应对突发事件的决策和处置能力。指导镇（街道）、村（</w:t>
      </w:r>
      <w:r>
        <w:rPr>
          <w:rFonts w:hint="eastAsia" w:ascii="仿宋_GB2312" w:hAnsi="仿宋_GB2312" w:eastAsia="仿宋_GB2312" w:cs="仿宋_GB2312"/>
          <w:color w:val="auto"/>
          <w:lang w:val="en-US" w:eastAsia="zh-CN"/>
        </w:rPr>
        <w:t>社区</w:t>
      </w:r>
      <w:r>
        <w:rPr>
          <w:rFonts w:hint="eastAsia" w:ascii="仿宋_GB2312" w:hAnsi="仿宋_GB2312" w:eastAsia="仿宋_GB2312" w:cs="仿宋_GB2312"/>
          <w:color w:val="auto"/>
          <w:lang w:eastAsia="zh-CN"/>
        </w:rPr>
        <w:t>）及企事业单位开展形式多样的自救互救、应急疏散等宣教培训活动，全面提高公众预防和应对突发事件能力。</w:t>
      </w:r>
    </w:p>
    <w:p w14:paraId="4EFC82FE">
      <w:pPr>
        <w:pStyle w:val="19"/>
        <w:keepNext w:val="0"/>
        <w:keepLines w:val="0"/>
        <w:pageBreakBefore w:val="0"/>
        <w:widowControl w:val="0"/>
        <w:numPr>
          <w:ilvl w:val="0"/>
          <w:numId w:val="0"/>
        </w:numPr>
        <w:tabs>
          <w:tab w:val="left" w:pos="2035"/>
          <w:tab w:val="left" w:pos="2036"/>
        </w:tabs>
        <w:kinsoku/>
        <w:wordWrap/>
        <w:overflowPunct/>
        <w:topLinePunct w:val="0"/>
        <w:autoSpaceDE w:val="0"/>
        <w:autoSpaceDN w:val="0"/>
        <w:bidi w:val="0"/>
        <w:snapToGrid/>
        <w:spacing w:line="560" w:lineRule="exact"/>
        <w:ind w:left="0" w:leftChars="0" w:right="0" w:rightChars="0" w:firstLine="640" w:firstLineChars="200"/>
        <w:jc w:val="both"/>
        <w:textAlignment w:val="auto"/>
        <w:outlineLvl w:val="1"/>
        <w:rPr>
          <w:rFonts w:hint="eastAsia" w:ascii="楷体_GB2312" w:hAnsi="楷体_GB2312" w:eastAsia="楷体_GB2312" w:cs="楷体_GB2312"/>
          <w:b w:val="0"/>
          <w:bCs w:val="0"/>
          <w:color w:val="auto"/>
          <w:sz w:val="32"/>
          <w:szCs w:val="32"/>
          <w:lang w:val="en-US" w:eastAsia="zh-CN" w:bidi="ar-SA"/>
        </w:rPr>
      </w:pPr>
      <w:bookmarkStart w:id="39" w:name="_Toc28812"/>
      <w:r>
        <w:rPr>
          <w:rFonts w:hint="eastAsia" w:ascii="楷体_GB2312" w:hAnsi="楷体_GB2312" w:eastAsia="楷体_GB2312" w:cs="楷体_GB2312"/>
          <w:b w:val="0"/>
          <w:bCs w:val="0"/>
          <w:color w:val="auto"/>
          <w:sz w:val="32"/>
          <w:szCs w:val="32"/>
          <w:lang w:val="en-US" w:eastAsia="zh-CN" w:bidi="ar-SA"/>
        </w:rPr>
        <w:t>7.5 监督与检查</w:t>
      </w:r>
      <w:bookmarkEnd w:id="39"/>
    </w:p>
    <w:p w14:paraId="750AFA02">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区有关部门应加强应急预案执行情况的检查通报，督导有关单位及时整改应急管理工作中存在的问题。</w:t>
      </w:r>
    </w:p>
    <w:p w14:paraId="70BD940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outlineLvl w:val="0"/>
        <w:rPr>
          <w:rFonts w:hint="eastAsia" w:ascii="黑体" w:eastAsia="黑体" w:cs="宋体"/>
          <w:color w:val="auto"/>
          <w:sz w:val="32"/>
          <w:szCs w:val="22"/>
          <w:lang w:val="en-US" w:eastAsia="zh-CN" w:bidi="ar-SA"/>
        </w:rPr>
      </w:pPr>
      <w:bookmarkStart w:id="40" w:name="_Toc16591"/>
      <w:r>
        <w:rPr>
          <w:rFonts w:hint="eastAsia" w:ascii="黑体" w:eastAsia="黑体" w:cs="宋体"/>
          <w:color w:val="auto"/>
          <w:sz w:val="32"/>
          <w:szCs w:val="22"/>
          <w:lang w:val="en-US" w:eastAsia="zh-CN" w:bidi="ar-SA"/>
        </w:rPr>
        <w:t>8 责任奖罚</w:t>
      </w:r>
      <w:bookmarkEnd w:id="40"/>
    </w:p>
    <w:p w14:paraId="126E964A">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8.1 根据有关规定，建立健全应急管理工作领导负责制和责任追究制，将突发事件应对工作纳入区工委、管委督查督办事项。</w:t>
      </w:r>
    </w:p>
    <w:p w14:paraId="0671677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8.2 公民按照各级政府要求，参加应急救援工作或者协助维护社会秩序期间，其在本单位的工资待遇和福利不变，可视情给予补助。</w:t>
      </w:r>
    </w:p>
    <w:p w14:paraId="747AB09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8.3 对迟报、谎报、瞒报和漏报突发事件重要情况，应急处置不力，或者应急管理工作中有其他失职、渎职行为的，依照有关规定给予处分；构成犯罪的，依法追究刑事责任。</w:t>
      </w:r>
    </w:p>
    <w:p w14:paraId="66AC7E0B">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outlineLvl w:val="0"/>
        <w:rPr>
          <w:rFonts w:hint="eastAsia" w:ascii="仿宋_GB2312" w:hAnsi="仿宋_GB2312" w:eastAsia="仿宋_GB2312" w:cs="仿宋_GB2312"/>
          <w:b/>
          <w:bCs/>
          <w:color w:val="auto"/>
          <w:lang w:eastAsia="zh-CN"/>
        </w:rPr>
      </w:pPr>
      <w:bookmarkStart w:id="41" w:name="_Toc25244"/>
      <w:r>
        <w:rPr>
          <w:rFonts w:hint="eastAsia" w:ascii="黑体" w:eastAsia="黑体" w:cs="宋体"/>
          <w:color w:val="auto"/>
          <w:sz w:val="32"/>
          <w:szCs w:val="22"/>
          <w:lang w:val="en-US" w:eastAsia="zh-CN" w:bidi="ar-SA"/>
        </w:rPr>
        <w:t xml:space="preserve">9 </w:t>
      </w:r>
      <w:r>
        <w:rPr>
          <w:rFonts w:hint="eastAsia" w:ascii="黑体" w:hAnsi="宋体" w:eastAsia="黑体" w:cs="宋体"/>
          <w:color w:val="auto"/>
          <w:sz w:val="32"/>
          <w:szCs w:val="22"/>
          <w:lang w:val="en-US" w:eastAsia="zh-CN" w:bidi="ar-SA"/>
        </w:rPr>
        <w:t>附则</w:t>
      </w:r>
      <w:bookmarkEnd w:id="41"/>
    </w:p>
    <w:p w14:paraId="45E19C7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 xml:space="preserve">.1 </w:t>
      </w:r>
      <w:r>
        <w:rPr>
          <w:rFonts w:ascii="仿宋_GB2312" w:hAnsi="仿宋_GB2312" w:eastAsia="仿宋_GB2312" w:cs="仿宋_GB2312"/>
          <w:color w:val="auto"/>
        </w:rPr>
        <w:t>本预案由</w:t>
      </w:r>
      <w:r>
        <w:rPr>
          <w:rFonts w:hint="eastAsia" w:ascii="仿宋_GB2312" w:hAnsi="仿宋_GB2312" w:eastAsia="仿宋_GB2312" w:cs="仿宋_GB2312"/>
          <w:color w:val="auto"/>
          <w:lang w:val="en-US" w:eastAsia="zh-CN"/>
        </w:rPr>
        <w:t>区应急办</w:t>
      </w:r>
      <w:r>
        <w:rPr>
          <w:rFonts w:ascii="仿宋_GB2312" w:hAnsi="仿宋_GB2312" w:eastAsia="仿宋_GB2312" w:cs="仿宋_GB2312"/>
          <w:color w:val="auto"/>
        </w:rPr>
        <w:t>编制，</w:t>
      </w:r>
      <w:r>
        <w:rPr>
          <w:rFonts w:hint="eastAsia" w:ascii="仿宋_GB2312" w:hAnsi="仿宋_GB2312" w:eastAsia="仿宋_GB2312" w:cs="仿宋_GB2312"/>
          <w:color w:val="auto"/>
          <w:lang w:val="en-US" w:eastAsia="zh-CN"/>
        </w:rPr>
        <w:t>并</w:t>
      </w:r>
      <w:r>
        <w:rPr>
          <w:rFonts w:ascii="仿宋_GB2312" w:hAnsi="仿宋_GB2312" w:eastAsia="仿宋_GB2312" w:cs="仿宋_GB2312"/>
          <w:color w:val="auto"/>
        </w:rPr>
        <w:t>根据需要及时组织对本预案评估，并向</w:t>
      </w:r>
      <w:r>
        <w:rPr>
          <w:rFonts w:hint="eastAsia" w:ascii="仿宋_GB2312" w:hAnsi="仿宋_GB2312" w:eastAsia="仿宋_GB2312" w:cs="仿宋_GB2312"/>
          <w:color w:val="auto"/>
          <w:lang w:eastAsia="zh-CN"/>
        </w:rPr>
        <w:t>管委会</w:t>
      </w:r>
      <w:r>
        <w:rPr>
          <w:rFonts w:ascii="仿宋_GB2312" w:hAnsi="仿宋_GB2312" w:eastAsia="仿宋_GB2312" w:cs="仿宋_GB2312"/>
          <w:color w:val="auto"/>
        </w:rPr>
        <w:t>提出修订意见。</w:t>
      </w:r>
    </w:p>
    <w:p w14:paraId="386FCDB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.2 镇 （街道）</w:t>
      </w:r>
      <w:r>
        <w:rPr>
          <w:rFonts w:ascii="仿宋_GB2312" w:hAnsi="仿宋_GB2312" w:eastAsia="仿宋_GB2312" w:cs="仿宋_GB2312"/>
          <w:color w:val="auto"/>
        </w:rPr>
        <w:t>及有关部门、企业、事业单位、村（</w:t>
      </w:r>
      <w:r>
        <w:rPr>
          <w:rFonts w:hint="eastAsia" w:ascii="仿宋_GB2312" w:hAnsi="仿宋_GB2312" w:eastAsia="仿宋_GB2312" w:cs="仿宋_GB2312"/>
          <w:color w:val="auto"/>
          <w:lang w:val="en-US" w:eastAsia="zh-CN"/>
        </w:rPr>
        <w:t>社区</w:t>
      </w:r>
      <w:r>
        <w:rPr>
          <w:rFonts w:ascii="仿宋_GB2312" w:hAnsi="仿宋_GB2312" w:eastAsia="仿宋_GB2312" w:cs="仿宋_GB2312"/>
          <w:color w:val="auto"/>
        </w:rPr>
        <w:t>）等按本预案的规定履行职责，并制订、完善相应的应急预案及其支撑性文件。</w:t>
      </w:r>
    </w:p>
    <w:p w14:paraId="6D5FEA0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 xml:space="preserve">.3 </w:t>
      </w:r>
      <w:r>
        <w:rPr>
          <w:rFonts w:ascii="仿宋_GB2312" w:hAnsi="仿宋_GB2312" w:eastAsia="仿宋_GB2312" w:cs="仿宋_GB2312"/>
          <w:color w:val="auto"/>
        </w:rPr>
        <w:t>本预案自发布之日起施行，由</w:t>
      </w:r>
      <w:r>
        <w:rPr>
          <w:rFonts w:hint="eastAsia" w:ascii="仿宋_GB2312" w:hAnsi="仿宋_GB2312" w:eastAsia="仿宋_GB2312" w:cs="仿宋_GB2312"/>
          <w:color w:val="auto"/>
          <w:lang w:val="en-US" w:eastAsia="zh-CN"/>
        </w:rPr>
        <w:t>区应急办</w:t>
      </w:r>
      <w:r>
        <w:rPr>
          <w:rFonts w:ascii="仿宋_GB2312" w:hAnsi="仿宋_GB2312" w:eastAsia="仿宋_GB2312" w:cs="仿宋_GB2312"/>
          <w:color w:val="auto"/>
        </w:rPr>
        <w:t>负责解释。</w:t>
      </w:r>
    </w:p>
    <w:p w14:paraId="65E353A4">
      <w:pPr>
        <w:pStyle w:val="2"/>
        <w:keepNext w:val="0"/>
        <w:keepLines w:val="0"/>
        <w:pageBreakBefore w:val="0"/>
        <w:widowControl w:val="0"/>
        <w:kinsoku/>
        <w:wordWrap/>
        <w:overflowPunct/>
        <w:topLinePunct w:val="0"/>
        <w:autoSpaceDE w:val="0"/>
        <w:autoSpaceDN w:val="0"/>
        <w:bidi w:val="0"/>
        <w:adjustRightInd/>
        <w:snapToGrid/>
        <w:spacing w:line="560" w:lineRule="exact"/>
        <w:ind w:right="0" w:rightChars="0"/>
        <w:jc w:val="left"/>
        <w:textAlignment w:val="auto"/>
        <w:outlineLvl w:val="0"/>
        <w:rPr>
          <w:rFonts w:hint="eastAsia" w:ascii="仿宋_GB2312" w:hAnsi="仿宋_GB2312" w:eastAsia="仿宋_GB2312" w:cs="仿宋_GB2312"/>
          <w:color w:val="auto"/>
          <w:lang w:val="en-US" w:eastAsia="zh-CN"/>
        </w:rPr>
      </w:pPr>
      <w:r>
        <w:rPr>
          <w:rFonts w:hint="eastAsia" w:ascii="黑体" w:hAnsi="宋体" w:eastAsia="黑体" w:cs="宋体"/>
          <w:color w:val="auto"/>
          <w:sz w:val="32"/>
          <w:szCs w:val="22"/>
          <w:lang w:val="en-US" w:eastAsia="zh-CN" w:bidi="ar-SA"/>
        </w:rPr>
        <w:br w:type="page"/>
      </w:r>
      <w:bookmarkStart w:id="42" w:name="_Toc3878"/>
      <w:r>
        <w:rPr>
          <w:rFonts w:hint="eastAsia" w:ascii="黑体" w:eastAsia="黑体" w:cs="宋体"/>
          <w:color w:val="auto"/>
          <w:sz w:val="32"/>
          <w:szCs w:val="22"/>
          <w:lang w:val="en-US" w:eastAsia="zh-CN" w:bidi="ar-SA"/>
        </w:rPr>
        <w:t xml:space="preserve">  </w:t>
      </w:r>
      <w:bookmarkStart w:id="43" w:name="_Toc14886"/>
      <w:r>
        <w:rPr>
          <w:rFonts w:hint="eastAsia" w:ascii="黑体" w:eastAsia="黑体" w:cs="宋体"/>
          <w:color w:val="auto"/>
          <w:sz w:val="32"/>
          <w:szCs w:val="22"/>
          <w:lang w:val="en-US" w:eastAsia="zh-CN" w:bidi="ar-SA"/>
        </w:rPr>
        <w:t xml:space="preserve">10 </w:t>
      </w:r>
      <w:r>
        <w:rPr>
          <w:rFonts w:hint="eastAsia" w:ascii="黑体" w:hAnsi="宋体" w:eastAsia="黑体" w:cs="宋体"/>
          <w:color w:val="auto"/>
          <w:sz w:val="32"/>
          <w:szCs w:val="22"/>
          <w:lang w:val="en-US" w:eastAsia="zh-CN" w:bidi="ar-SA"/>
        </w:rPr>
        <w:t>附件</w:t>
      </w:r>
      <w:bookmarkEnd w:id="42"/>
      <w:bookmarkEnd w:id="43"/>
    </w:p>
    <w:p w14:paraId="6669222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1.突发事件应急预案类别、牵头部门和专项指挥机构</w:t>
      </w:r>
    </w:p>
    <w:p w14:paraId="7C81F7CA">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2.突发事件应急保障工作牵头部门和配合部门</w:t>
      </w:r>
    </w:p>
    <w:p w14:paraId="2673375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3.事故灾害和自然灾害分级标准</w:t>
      </w:r>
    </w:p>
    <w:p w14:paraId="1D27489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4.高新区突发事件信息报告工作要点</w:t>
      </w:r>
    </w:p>
    <w:p w14:paraId="550491C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5.高新区突发事件应急处置构架图</w:t>
      </w:r>
    </w:p>
    <w:p w14:paraId="3A0092F1">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6.高新区突发事件信息上报流程图</w:t>
      </w:r>
    </w:p>
    <w:p w14:paraId="71EBE12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7.高新区突发事件应急处置流程图</w:t>
      </w:r>
    </w:p>
    <w:p w14:paraId="4714457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8.规范文本格式</w:t>
      </w:r>
    </w:p>
    <w:p w14:paraId="6093D8C2">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9.应急救援队伍情况</w:t>
      </w:r>
    </w:p>
    <w:p w14:paraId="6EBFCD1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1555" w:firstLineChars="486"/>
        <w:textAlignment w:val="auto"/>
        <w:rPr>
          <w:rFonts w:hint="eastAsia" w:ascii="仿宋_GB2312" w:hAnsi="仿宋_GB2312" w:eastAsia="仿宋_GB2312" w:cs="仿宋_GB2312"/>
          <w:color w:val="auto"/>
          <w:lang w:val="en-US" w:eastAsia="zh-CN"/>
        </w:rPr>
      </w:pPr>
    </w:p>
    <w:p w14:paraId="5B6054F8">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32"/>
        <w:textAlignment w:val="auto"/>
        <w:rPr>
          <w:rFonts w:hint="eastAsia" w:ascii="仿宋_GB2312" w:hAnsi="仿宋_GB2312" w:eastAsia="仿宋_GB2312" w:cs="仿宋_GB2312"/>
          <w:color w:val="auto"/>
          <w:lang w:val="en-US" w:eastAsia="zh-CN"/>
        </w:rPr>
      </w:pPr>
    </w:p>
    <w:p w14:paraId="7433FE9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0" w:firstLineChars="0"/>
        <w:textAlignment w:val="auto"/>
        <w:rPr>
          <w:rFonts w:hint="default" w:ascii="仿宋_GB2312" w:hAnsi="仿宋_GB2312" w:eastAsia="仿宋_GB2312" w:cs="仿宋_GB2312"/>
          <w:color w:val="auto"/>
          <w:lang w:val="en-US" w:eastAsia="zh-CN"/>
        </w:rPr>
        <w:sectPr>
          <w:footerReference r:id="rId6" w:type="default"/>
          <w:pgSz w:w="11910" w:h="16840"/>
          <w:pgMar w:top="2098" w:right="1474" w:bottom="1984" w:left="1587" w:header="0" w:footer="1900" w:gutter="0"/>
          <w:pgNumType w:fmt="decimal" w:start="1"/>
          <w:cols w:space="720" w:num="1"/>
        </w:sectPr>
      </w:pPr>
      <w:r>
        <w:rPr>
          <w:rFonts w:hint="eastAsia" w:ascii="仿宋_GB2312" w:hAnsi="仿宋_GB2312" w:eastAsia="仿宋_GB2312" w:cs="仿宋_GB2312"/>
          <w:color w:val="auto"/>
          <w:lang w:val="en-US" w:eastAsia="zh-CN"/>
        </w:rPr>
        <w:t xml:space="preserve">   </w:t>
      </w:r>
    </w:p>
    <w:p w14:paraId="38267FA1">
      <w:pPr>
        <w:pStyle w:val="2"/>
        <w:keepNext w:val="0"/>
        <w:keepLines w:val="0"/>
        <w:pageBreakBefore w:val="0"/>
        <w:widowControl w:val="0"/>
        <w:kinsoku/>
        <w:wordWrap/>
        <w:overflowPunct/>
        <w:topLinePunct w:val="0"/>
        <w:autoSpaceDE w:val="0"/>
        <w:autoSpaceDN w:val="0"/>
        <w:bidi w:val="0"/>
        <w:adjustRightInd/>
        <w:snapToGrid/>
        <w:spacing w:line="560" w:lineRule="exact"/>
        <w:ind w:right="0" w:rightChars="0"/>
        <w:jc w:val="left"/>
        <w:textAlignment w:val="auto"/>
        <w:outlineLvl w:val="0"/>
        <w:rPr>
          <w:rFonts w:hint="eastAsia" w:ascii="黑体" w:eastAsia="黑体" w:cs="宋体"/>
          <w:color w:val="auto"/>
          <w:sz w:val="32"/>
          <w:szCs w:val="22"/>
          <w:lang w:val="en-US" w:eastAsia="zh-CN" w:bidi="ar-SA"/>
        </w:rPr>
      </w:pPr>
      <w:bookmarkStart w:id="44" w:name="_Toc24233"/>
      <w:r>
        <w:rPr>
          <w:rFonts w:hint="eastAsia" w:ascii="黑体" w:eastAsia="黑体" w:cs="宋体"/>
          <w:color w:val="auto"/>
          <w:sz w:val="32"/>
          <w:szCs w:val="22"/>
          <w:lang w:val="en-US" w:eastAsia="zh-CN" w:bidi="ar-SA"/>
        </w:rPr>
        <w:t>附件1 突发事件应急预案类别、牵头部门和专项指挥机构</w:t>
      </w:r>
      <w:bookmarkEnd w:id="44"/>
    </w:p>
    <w:p w14:paraId="6213268C">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left"/>
        <w:textAlignment w:val="auto"/>
        <w:rPr>
          <w:rFonts w:hint="eastAsia" w:ascii="黑体" w:hAnsi="黑体" w:eastAsia="黑体" w:cs="黑体"/>
          <w:b w:val="0"/>
          <w:bCs/>
          <w:color w:val="auto"/>
        </w:rPr>
      </w:pPr>
      <w:r>
        <w:rPr>
          <w:rFonts w:hint="eastAsia" w:ascii="黑体" w:hAnsi="黑体" w:eastAsia="黑体" w:cs="黑体"/>
          <w:b w:val="0"/>
          <w:bCs/>
          <w:color w:val="auto"/>
        </w:rPr>
        <w:t>一、自然灾害类专项应急预案</w:t>
      </w:r>
    </w:p>
    <w:p w14:paraId="0B95207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color w:val="auto"/>
          <w:sz w:val="8"/>
        </w:rPr>
      </w:pPr>
    </w:p>
    <w:tbl>
      <w:tblPr>
        <w:tblStyle w:val="11"/>
        <w:tblW w:w="89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8"/>
        <w:gridCol w:w="2292"/>
        <w:gridCol w:w="3255"/>
        <w:gridCol w:w="2550"/>
      </w:tblGrid>
      <w:tr w14:paraId="7896C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878" w:type="dxa"/>
            <w:noWrap w:val="0"/>
            <w:vAlign w:val="center"/>
          </w:tcPr>
          <w:p w14:paraId="60B3A6D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序号</w:t>
            </w:r>
          </w:p>
        </w:tc>
        <w:tc>
          <w:tcPr>
            <w:tcW w:w="2292" w:type="dxa"/>
            <w:noWrap w:val="0"/>
            <w:vAlign w:val="center"/>
          </w:tcPr>
          <w:p w14:paraId="3EF225A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预案类别</w:t>
            </w:r>
          </w:p>
        </w:tc>
        <w:tc>
          <w:tcPr>
            <w:tcW w:w="3255" w:type="dxa"/>
            <w:noWrap w:val="0"/>
            <w:vAlign w:val="center"/>
          </w:tcPr>
          <w:p w14:paraId="6209C81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牵头部门</w:t>
            </w:r>
          </w:p>
        </w:tc>
        <w:tc>
          <w:tcPr>
            <w:tcW w:w="2550" w:type="dxa"/>
            <w:noWrap w:val="0"/>
            <w:vAlign w:val="center"/>
          </w:tcPr>
          <w:p w14:paraId="5E67871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专项指挥机构</w:t>
            </w:r>
          </w:p>
        </w:tc>
      </w:tr>
      <w:tr w14:paraId="09C77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878" w:type="dxa"/>
            <w:noWrap w:val="0"/>
            <w:vAlign w:val="center"/>
          </w:tcPr>
          <w:p w14:paraId="76B1250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w:t>
            </w:r>
          </w:p>
        </w:tc>
        <w:tc>
          <w:tcPr>
            <w:tcW w:w="2292" w:type="dxa"/>
            <w:noWrap w:val="0"/>
            <w:vAlign w:val="center"/>
          </w:tcPr>
          <w:p w14:paraId="551A827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防汛抗旱预案</w:t>
            </w:r>
          </w:p>
        </w:tc>
        <w:tc>
          <w:tcPr>
            <w:tcW w:w="3255" w:type="dxa"/>
            <w:noWrap w:val="0"/>
            <w:vAlign w:val="center"/>
          </w:tcPr>
          <w:p w14:paraId="37661ED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应急管理局</w:t>
            </w:r>
          </w:p>
        </w:tc>
        <w:tc>
          <w:tcPr>
            <w:tcW w:w="2550" w:type="dxa"/>
            <w:noWrap w:val="0"/>
            <w:vAlign w:val="center"/>
          </w:tcPr>
          <w:p w14:paraId="00E904B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区防汛抗旱应急</w:t>
            </w:r>
          </w:p>
          <w:p w14:paraId="5960879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指挥部</w:t>
            </w:r>
          </w:p>
        </w:tc>
      </w:tr>
      <w:tr w14:paraId="085AB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878" w:type="dxa"/>
            <w:noWrap w:val="0"/>
            <w:vAlign w:val="center"/>
          </w:tcPr>
          <w:p w14:paraId="17C9974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2</w:t>
            </w:r>
          </w:p>
        </w:tc>
        <w:tc>
          <w:tcPr>
            <w:tcW w:w="2292" w:type="dxa"/>
            <w:noWrap w:val="0"/>
            <w:vAlign w:val="center"/>
          </w:tcPr>
          <w:p w14:paraId="1436DD0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地震灾害预案</w:t>
            </w:r>
          </w:p>
        </w:tc>
        <w:tc>
          <w:tcPr>
            <w:tcW w:w="3255" w:type="dxa"/>
            <w:noWrap w:val="0"/>
            <w:vAlign w:val="center"/>
          </w:tcPr>
          <w:p w14:paraId="4B4E789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应急管理局</w:t>
            </w:r>
          </w:p>
        </w:tc>
        <w:tc>
          <w:tcPr>
            <w:tcW w:w="2550" w:type="dxa"/>
            <w:noWrap w:val="0"/>
            <w:vAlign w:val="center"/>
          </w:tcPr>
          <w:p w14:paraId="2A74FE4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en-US"/>
              </w:rPr>
              <w:t>区抗震救灾</w:t>
            </w:r>
            <w:r>
              <w:rPr>
                <w:rFonts w:hint="eastAsia" w:ascii="仿宋_GB2312" w:hAnsi="仿宋_GB2312" w:eastAsia="仿宋_GB2312" w:cs="仿宋_GB2312"/>
                <w:color w:val="auto"/>
                <w:sz w:val="28"/>
                <w:szCs w:val="28"/>
                <w:lang w:eastAsia="zh-CN"/>
              </w:rPr>
              <w:t>应急</w:t>
            </w:r>
          </w:p>
          <w:p w14:paraId="62B07EE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指挥部</w:t>
            </w:r>
          </w:p>
        </w:tc>
      </w:tr>
      <w:tr w14:paraId="1D326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878" w:type="dxa"/>
            <w:noWrap w:val="0"/>
            <w:vAlign w:val="center"/>
          </w:tcPr>
          <w:p w14:paraId="2309004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3</w:t>
            </w:r>
          </w:p>
        </w:tc>
        <w:tc>
          <w:tcPr>
            <w:tcW w:w="2292" w:type="dxa"/>
            <w:noWrap w:val="0"/>
            <w:vAlign w:val="center"/>
          </w:tcPr>
          <w:p w14:paraId="50F96AF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地质灾害预案</w:t>
            </w:r>
          </w:p>
        </w:tc>
        <w:tc>
          <w:tcPr>
            <w:tcW w:w="3255" w:type="dxa"/>
            <w:noWrap w:val="0"/>
            <w:vAlign w:val="center"/>
          </w:tcPr>
          <w:p w14:paraId="1B5049D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自然资源和规划</w:t>
            </w:r>
            <w:r>
              <w:rPr>
                <w:rFonts w:hint="eastAsia" w:ascii="仿宋_GB2312" w:hAnsi="仿宋_GB2312" w:eastAsia="仿宋_GB2312" w:cs="仿宋_GB2312"/>
                <w:color w:val="auto"/>
                <w:sz w:val="28"/>
                <w:szCs w:val="28"/>
                <w:lang w:val="en-US" w:eastAsia="zh-CN"/>
              </w:rPr>
              <w:t>分</w:t>
            </w:r>
            <w:r>
              <w:rPr>
                <w:rFonts w:ascii="仿宋_GB2312" w:hAnsi="仿宋_GB2312" w:eastAsia="仿宋_GB2312" w:cs="仿宋_GB2312"/>
                <w:color w:val="auto"/>
                <w:sz w:val="28"/>
                <w:szCs w:val="28"/>
                <w:lang w:eastAsia="en-US"/>
              </w:rPr>
              <w:t>局</w:t>
            </w:r>
          </w:p>
        </w:tc>
        <w:tc>
          <w:tcPr>
            <w:tcW w:w="2550" w:type="dxa"/>
            <w:noWrap w:val="0"/>
            <w:vAlign w:val="center"/>
          </w:tcPr>
          <w:p w14:paraId="0349215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区地质灾害应急</w:t>
            </w:r>
          </w:p>
          <w:p w14:paraId="6A0FC48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指挥部</w:t>
            </w:r>
          </w:p>
        </w:tc>
      </w:tr>
      <w:tr w14:paraId="7B760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878" w:type="dxa"/>
            <w:noWrap w:val="0"/>
            <w:vAlign w:val="center"/>
          </w:tcPr>
          <w:p w14:paraId="7CF54D4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4</w:t>
            </w:r>
          </w:p>
        </w:tc>
        <w:tc>
          <w:tcPr>
            <w:tcW w:w="2292" w:type="dxa"/>
            <w:noWrap w:val="0"/>
            <w:vAlign w:val="center"/>
          </w:tcPr>
          <w:p w14:paraId="6FE485A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森林火灾预案</w:t>
            </w:r>
          </w:p>
        </w:tc>
        <w:tc>
          <w:tcPr>
            <w:tcW w:w="3255" w:type="dxa"/>
            <w:noWrap w:val="0"/>
            <w:vAlign w:val="center"/>
          </w:tcPr>
          <w:p w14:paraId="17C5373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eastAsia="en-US"/>
              </w:rPr>
              <w:t>应急管理</w:t>
            </w:r>
            <w:r>
              <w:rPr>
                <w:rFonts w:hint="eastAsia" w:ascii="仿宋_GB2312" w:hAnsi="仿宋_GB2312" w:eastAsia="仿宋_GB2312" w:cs="仿宋_GB2312"/>
                <w:color w:val="auto"/>
                <w:sz w:val="28"/>
                <w:szCs w:val="28"/>
                <w:lang w:val="en-US" w:eastAsia="zh-CN"/>
              </w:rPr>
              <w:t>局</w:t>
            </w:r>
          </w:p>
        </w:tc>
        <w:tc>
          <w:tcPr>
            <w:tcW w:w="2550" w:type="dxa"/>
            <w:noWrap w:val="0"/>
            <w:vAlign w:val="center"/>
          </w:tcPr>
          <w:p w14:paraId="57EA324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区森林防灭火应急</w:t>
            </w:r>
          </w:p>
          <w:p w14:paraId="4F435F2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指挥部</w:t>
            </w:r>
          </w:p>
        </w:tc>
      </w:tr>
      <w:tr w14:paraId="33D70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878" w:type="dxa"/>
            <w:noWrap w:val="0"/>
            <w:vAlign w:val="center"/>
          </w:tcPr>
          <w:p w14:paraId="3E080FF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5</w:t>
            </w:r>
          </w:p>
        </w:tc>
        <w:tc>
          <w:tcPr>
            <w:tcW w:w="2292" w:type="dxa"/>
            <w:noWrap w:val="0"/>
            <w:vAlign w:val="center"/>
          </w:tcPr>
          <w:p w14:paraId="74CAD5D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生物灾害预案</w:t>
            </w:r>
          </w:p>
        </w:tc>
        <w:tc>
          <w:tcPr>
            <w:tcW w:w="3255" w:type="dxa"/>
            <w:noWrap w:val="0"/>
            <w:vAlign w:val="center"/>
          </w:tcPr>
          <w:p w14:paraId="4536386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农业农村和社会事务局</w:t>
            </w:r>
          </w:p>
        </w:tc>
        <w:tc>
          <w:tcPr>
            <w:tcW w:w="2550" w:type="dxa"/>
            <w:noWrap w:val="0"/>
            <w:vAlign w:val="center"/>
          </w:tcPr>
          <w:p w14:paraId="0E73BB8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p>
        </w:tc>
      </w:tr>
      <w:tr w14:paraId="29773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jc w:val="center"/>
        </w:trPr>
        <w:tc>
          <w:tcPr>
            <w:tcW w:w="878" w:type="dxa"/>
            <w:noWrap w:val="0"/>
            <w:vAlign w:val="center"/>
          </w:tcPr>
          <w:p w14:paraId="29F9A45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6</w:t>
            </w:r>
          </w:p>
        </w:tc>
        <w:tc>
          <w:tcPr>
            <w:tcW w:w="2292" w:type="dxa"/>
            <w:noWrap w:val="0"/>
            <w:vAlign w:val="center"/>
          </w:tcPr>
          <w:p w14:paraId="1908525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重大林业有害生物灾害预案</w:t>
            </w:r>
          </w:p>
        </w:tc>
        <w:tc>
          <w:tcPr>
            <w:tcW w:w="3255" w:type="dxa"/>
            <w:noWrap w:val="0"/>
            <w:vAlign w:val="center"/>
          </w:tcPr>
          <w:p w14:paraId="2C4A7D3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农业农村和社会事务局</w:t>
            </w:r>
          </w:p>
        </w:tc>
        <w:tc>
          <w:tcPr>
            <w:tcW w:w="2550" w:type="dxa"/>
            <w:noWrap w:val="0"/>
            <w:vAlign w:val="center"/>
          </w:tcPr>
          <w:p w14:paraId="5EA2D8C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p>
        </w:tc>
      </w:tr>
      <w:tr w14:paraId="6D3A2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jc w:val="center"/>
        </w:trPr>
        <w:tc>
          <w:tcPr>
            <w:tcW w:w="878" w:type="dxa"/>
            <w:noWrap w:val="0"/>
            <w:vAlign w:val="center"/>
          </w:tcPr>
          <w:p w14:paraId="498C62E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7</w:t>
            </w:r>
          </w:p>
        </w:tc>
        <w:tc>
          <w:tcPr>
            <w:tcW w:w="2292" w:type="dxa"/>
            <w:noWrap w:val="0"/>
            <w:vAlign w:val="center"/>
          </w:tcPr>
          <w:p w14:paraId="50AD049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自然灾害救助预案</w:t>
            </w:r>
          </w:p>
        </w:tc>
        <w:tc>
          <w:tcPr>
            <w:tcW w:w="3255" w:type="dxa"/>
            <w:noWrap w:val="0"/>
            <w:vAlign w:val="center"/>
          </w:tcPr>
          <w:p w14:paraId="31F1DF6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应急管理局</w:t>
            </w:r>
          </w:p>
        </w:tc>
        <w:tc>
          <w:tcPr>
            <w:tcW w:w="2550" w:type="dxa"/>
            <w:noWrap w:val="0"/>
            <w:vAlign w:val="center"/>
          </w:tcPr>
          <w:p w14:paraId="21A56B8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p>
        </w:tc>
      </w:tr>
      <w:tr w14:paraId="1D0F5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jc w:val="center"/>
        </w:trPr>
        <w:tc>
          <w:tcPr>
            <w:tcW w:w="878" w:type="dxa"/>
            <w:noWrap w:val="0"/>
            <w:vAlign w:val="center"/>
          </w:tcPr>
          <w:p w14:paraId="3093656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8</w:t>
            </w:r>
          </w:p>
        </w:tc>
        <w:tc>
          <w:tcPr>
            <w:tcW w:w="2292" w:type="dxa"/>
            <w:noWrap w:val="0"/>
            <w:vAlign w:val="center"/>
          </w:tcPr>
          <w:p w14:paraId="3854E6E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气象灾害预案</w:t>
            </w:r>
          </w:p>
        </w:tc>
        <w:tc>
          <w:tcPr>
            <w:tcW w:w="3255" w:type="dxa"/>
            <w:noWrap w:val="0"/>
            <w:vAlign w:val="center"/>
          </w:tcPr>
          <w:p w14:paraId="06A7CE5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城乡建设和生态环境局</w:t>
            </w:r>
          </w:p>
        </w:tc>
        <w:tc>
          <w:tcPr>
            <w:tcW w:w="2550" w:type="dxa"/>
            <w:noWrap w:val="0"/>
            <w:vAlign w:val="center"/>
          </w:tcPr>
          <w:p w14:paraId="158B528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区生态环境应急</w:t>
            </w:r>
          </w:p>
          <w:p w14:paraId="231303D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28"/>
                <w:szCs w:val="28"/>
                <w:lang w:eastAsia="en-US"/>
              </w:rPr>
            </w:pPr>
            <w:r>
              <w:rPr>
                <w:rFonts w:ascii="仿宋_GB2312" w:hAnsi="仿宋_GB2312" w:eastAsia="仿宋_GB2312" w:cs="仿宋_GB2312"/>
                <w:color w:val="auto"/>
                <w:sz w:val="28"/>
                <w:szCs w:val="28"/>
                <w:lang w:eastAsia="en-US"/>
              </w:rPr>
              <w:t>指挥部</w:t>
            </w:r>
          </w:p>
        </w:tc>
      </w:tr>
    </w:tbl>
    <w:p w14:paraId="32F4AE96">
      <w:pPr>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0"/>
        </w:rPr>
        <w:sectPr>
          <w:footerReference r:id="rId7" w:type="default"/>
          <w:pgSz w:w="11910" w:h="16840"/>
          <w:pgMar w:top="2098" w:right="1474" w:bottom="1984" w:left="1587" w:header="0" w:footer="1900" w:gutter="0"/>
          <w:pgNumType w:fmt="decimal"/>
          <w:cols w:space="720" w:num="1"/>
        </w:sectPr>
      </w:pPr>
    </w:p>
    <w:p w14:paraId="26C52CDA">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textAlignment w:val="auto"/>
        <w:rPr>
          <w:rFonts w:hint="eastAsia" w:ascii="黑体" w:hAnsi="黑体" w:eastAsia="黑体" w:cs="黑体"/>
          <w:b w:val="0"/>
          <w:bCs/>
          <w:color w:val="auto"/>
        </w:rPr>
      </w:pPr>
      <w:r>
        <w:rPr>
          <w:rFonts w:hint="eastAsia" w:ascii="黑体" w:hAnsi="黑体" w:eastAsia="黑体" w:cs="黑体"/>
          <w:b w:val="0"/>
          <w:bCs/>
          <w:color w:val="auto"/>
        </w:rPr>
        <w:t>二、事故灾难类专项应急预案</w:t>
      </w:r>
    </w:p>
    <w:p w14:paraId="69677AC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color w:val="auto"/>
          <w:sz w:val="22"/>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2482"/>
        <w:gridCol w:w="2333"/>
        <w:gridCol w:w="3721"/>
      </w:tblGrid>
      <w:tr w14:paraId="1E755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922" w:type="dxa"/>
            <w:noWrap w:val="0"/>
            <w:vAlign w:val="center"/>
          </w:tcPr>
          <w:p w14:paraId="26D5D207">
            <w:pPr>
              <w:pStyle w:val="20"/>
              <w:keepNext w:val="0"/>
              <w:keepLines w:val="0"/>
              <w:pageBreakBefore w:val="0"/>
              <w:widowControl w:val="0"/>
              <w:kinsoku/>
              <w:wordWrap/>
              <w:overflowPunct/>
              <w:topLinePunct w:val="0"/>
              <w:autoSpaceDE w:val="0"/>
              <w:autoSpaceDN w:val="0"/>
              <w:bidi w:val="0"/>
              <w:adjustRightInd/>
              <w:snapToGrid/>
              <w:spacing w:line="240" w:lineRule="auto"/>
              <w:ind w:left="-220" w:leftChars="-100" w:right="0" w:rightChars="0" w:firstLine="219" w:firstLineChars="73"/>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序号</w:t>
            </w:r>
          </w:p>
        </w:tc>
        <w:tc>
          <w:tcPr>
            <w:tcW w:w="2482" w:type="dxa"/>
            <w:noWrap w:val="0"/>
            <w:vAlign w:val="center"/>
          </w:tcPr>
          <w:p w14:paraId="159BBE7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预案类别</w:t>
            </w:r>
          </w:p>
        </w:tc>
        <w:tc>
          <w:tcPr>
            <w:tcW w:w="2333" w:type="dxa"/>
            <w:noWrap w:val="0"/>
            <w:vAlign w:val="center"/>
          </w:tcPr>
          <w:p w14:paraId="1D3C7B0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牵头部门</w:t>
            </w:r>
          </w:p>
        </w:tc>
        <w:tc>
          <w:tcPr>
            <w:tcW w:w="3721" w:type="dxa"/>
            <w:noWrap w:val="0"/>
            <w:vAlign w:val="center"/>
          </w:tcPr>
          <w:p w14:paraId="4F2C1B9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专项指挥机构</w:t>
            </w:r>
          </w:p>
        </w:tc>
      </w:tr>
      <w:tr w14:paraId="418B2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66AC96C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w:t>
            </w:r>
          </w:p>
        </w:tc>
        <w:tc>
          <w:tcPr>
            <w:tcW w:w="2482" w:type="dxa"/>
            <w:noWrap w:val="0"/>
            <w:vAlign w:val="center"/>
          </w:tcPr>
          <w:p w14:paraId="20C0242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危险化学品事故预案</w:t>
            </w:r>
          </w:p>
        </w:tc>
        <w:tc>
          <w:tcPr>
            <w:tcW w:w="2333" w:type="dxa"/>
            <w:noWrap w:val="0"/>
            <w:vAlign w:val="center"/>
          </w:tcPr>
          <w:p w14:paraId="111DFF9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应急管理局</w:t>
            </w:r>
          </w:p>
        </w:tc>
        <w:tc>
          <w:tcPr>
            <w:tcW w:w="3721" w:type="dxa"/>
            <w:noWrap w:val="0"/>
            <w:vAlign w:val="center"/>
          </w:tcPr>
          <w:p w14:paraId="6AAA29B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区安全生产应急指挥部</w:t>
            </w:r>
          </w:p>
        </w:tc>
      </w:tr>
      <w:tr w14:paraId="459C7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03E84BF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2</w:t>
            </w:r>
          </w:p>
        </w:tc>
        <w:tc>
          <w:tcPr>
            <w:tcW w:w="2482" w:type="dxa"/>
            <w:noWrap w:val="0"/>
            <w:vAlign w:val="center"/>
          </w:tcPr>
          <w:p w14:paraId="68A52B7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工贸行业事故预案</w:t>
            </w:r>
          </w:p>
        </w:tc>
        <w:tc>
          <w:tcPr>
            <w:tcW w:w="2333" w:type="dxa"/>
            <w:noWrap w:val="0"/>
            <w:vAlign w:val="center"/>
          </w:tcPr>
          <w:p w14:paraId="34A652E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应急管理局</w:t>
            </w:r>
          </w:p>
        </w:tc>
        <w:tc>
          <w:tcPr>
            <w:tcW w:w="3721" w:type="dxa"/>
            <w:noWrap w:val="0"/>
            <w:vAlign w:val="center"/>
          </w:tcPr>
          <w:p w14:paraId="4563380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区安全生产应急指挥部</w:t>
            </w:r>
          </w:p>
        </w:tc>
      </w:tr>
      <w:tr w14:paraId="3D174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2A2670E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3</w:t>
            </w:r>
          </w:p>
        </w:tc>
        <w:tc>
          <w:tcPr>
            <w:tcW w:w="2482" w:type="dxa"/>
            <w:noWrap w:val="0"/>
            <w:vAlign w:val="center"/>
          </w:tcPr>
          <w:p w14:paraId="14837D4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火灾事故预案</w:t>
            </w:r>
          </w:p>
        </w:tc>
        <w:tc>
          <w:tcPr>
            <w:tcW w:w="2333" w:type="dxa"/>
            <w:noWrap w:val="0"/>
            <w:vAlign w:val="center"/>
          </w:tcPr>
          <w:p w14:paraId="1B169D5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区消防救援大队</w:t>
            </w:r>
          </w:p>
        </w:tc>
        <w:tc>
          <w:tcPr>
            <w:tcW w:w="3721" w:type="dxa"/>
            <w:noWrap w:val="0"/>
            <w:vAlign w:val="center"/>
          </w:tcPr>
          <w:p w14:paraId="2838BE0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区消防安全应急指挥部</w:t>
            </w:r>
          </w:p>
        </w:tc>
      </w:tr>
      <w:tr w14:paraId="40F93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jc w:val="center"/>
        </w:trPr>
        <w:tc>
          <w:tcPr>
            <w:tcW w:w="922" w:type="dxa"/>
            <w:noWrap w:val="0"/>
            <w:vAlign w:val="center"/>
          </w:tcPr>
          <w:p w14:paraId="43759FA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4</w:t>
            </w:r>
          </w:p>
        </w:tc>
        <w:tc>
          <w:tcPr>
            <w:tcW w:w="2482" w:type="dxa"/>
            <w:noWrap w:val="0"/>
            <w:vAlign w:val="center"/>
          </w:tcPr>
          <w:p w14:paraId="737CEB4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交通基础设施建设工程事故预案</w:t>
            </w:r>
          </w:p>
        </w:tc>
        <w:tc>
          <w:tcPr>
            <w:tcW w:w="2333" w:type="dxa"/>
            <w:noWrap w:val="0"/>
            <w:vAlign w:val="center"/>
          </w:tcPr>
          <w:p w14:paraId="3A45FC5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rPr>
              <w:t>城乡建设和生态环境局</w:t>
            </w:r>
          </w:p>
        </w:tc>
        <w:tc>
          <w:tcPr>
            <w:tcW w:w="3721" w:type="dxa"/>
            <w:noWrap w:val="0"/>
            <w:vAlign w:val="center"/>
          </w:tcPr>
          <w:p w14:paraId="5A84168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区交通运输应急指挥部</w:t>
            </w:r>
          </w:p>
        </w:tc>
      </w:tr>
      <w:tr w14:paraId="5E37D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jc w:val="center"/>
        </w:trPr>
        <w:tc>
          <w:tcPr>
            <w:tcW w:w="922" w:type="dxa"/>
            <w:noWrap w:val="0"/>
            <w:vAlign w:val="center"/>
          </w:tcPr>
          <w:p w14:paraId="521BB1A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5</w:t>
            </w:r>
          </w:p>
        </w:tc>
        <w:tc>
          <w:tcPr>
            <w:tcW w:w="2482" w:type="dxa"/>
            <w:noWrap w:val="0"/>
            <w:vAlign w:val="center"/>
          </w:tcPr>
          <w:p w14:paraId="6CA90E9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房屋建筑和市政基础设施工程事故预案</w:t>
            </w:r>
          </w:p>
        </w:tc>
        <w:tc>
          <w:tcPr>
            <w:tcW w:w="2333" w:type="dxa"/>
            <w:noWrap w:val="0"/>
            <w:vAlign w:val="center"/>
          </w:tcPr>
          <w:p w14:paraId="6180499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城乡建设和生态环境局</w:t>
            </w:r>
          </w:p>
        </w:tc>
        <w:tc>
          <w:tcPr>
            <w:tcW w:w="3721" w:type="dxa"/>
            <w:noWrap w:val="0"/>
            <w:vAlign w:val="center"/>
          </w:tcPr>
          <w:p w14:paraId="243DC3A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p>
        </w:tc>
      </w:tr>
      <w:tr w14:paraId="592A9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7129A27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6</w:t>
            </w:r>
          </w:p>
        </w:tc>
        <w:tc>
          <w:tcPr>
            <w:tcW w:w="2482" w:type="dxa"/>
            <w:noWrap w:val="0"/>
            <w:vAlign w:val="center"/>
          </w:tcPr>
          <w:p w14:paraId="039905A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大面积停电事件预案</w:t>
            </w:r>
          </w:p>
        </w:tc>
        <w:tc>
          <w:tcPr>
            <w:tcW w:w="2333" w:type="dxa"/>
            <w:noWrap w:val="0"/>
            <w:vAlign w:val="center"/>
          </w:tcPr>
          <w:p w14:paraId="0BC2AC9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经济发展局</w:t>
            </w:r>
          </w:p>
        </w:tc>
        <w:tc>
          <w:tcPr>
            <w:tcW w:w="3721" w:type="dxa"/>
            <w:noWrap w:val="0"/>
            <w:vAlign w:val="center"/>
          </w:tcPr>
          <w:p w14:paraId="313A0A5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p>
        </w:tc>
      </w:tr>
      <w:tr w14:paraId="21F1C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7086D5B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7</w:t>
            </w:r>
          </w:p>
        </w:tc>
        <w:tc>
          <w:tcPr>
            <w:tcW w:w="2482" w:type="dxa"/>
            <w:noWrap w:val="0"/>
            <w:vAlign w:val="center"/>
          </w:tcPr>
          <w:p w14:paraId="335A6BA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特种设备事故预案</w:t>
            </w:r>
          </w:p>
        </w:tc>
        <w:tc>
          <w:tcPr>
            <w:tcW w:w="2333" w:type="dxa"/>
            <w:noWrap w:val="0"/>
            <w:vAlign w:val="center"/>
          </w:tcPr>
          <w:p w14:paraId="1BFCA90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市场监督管理</w:t>
            </w:r>
            <w:r>
              <w:rPr>
                <w:rFonts w:hint="eastAsia" w:ascii="仿宋_GB2312" w:hAnsi="仿宋_GB2312" w:eastAsia="仿宋_GB2312" w:cs="仿宋_GB2312"/>
                <w:color w:val="auto"/>
                <w:sz w:val="30"/>
                <w:szCs w:val="30"/>
                <w:lang w:val="en-US" w:eastAsia="zh-CN"/>
              </w:rPr>
              <w:t>分</w:t>
            </w:r>
            <w:r>
              <w:rPr>
                <w:rFonts w:ascii="仿宋_GB2312" w:hAnsi="仿宋_GB2312" w:eastAsia="仿宋_GB2312" w:cs="仿宋_GB2312"/>
                <w:color w:val="auto"/>
                <w:sz w:val="30"/>
                <w:szCs w:val="30"/>
                <w:lang w:eastAsia="en-US"/>
              </w:rPr>
              <w:t>局</w:t>
            </w:r>
          </w:p>
        </w:tc>
        <w:tc>
          <w:tcPr>
            <w:tcW w:w="3721" w:type="dxa"/>
            <w:noWrap w:val="0"/>
            <w:vAlign w:val="center"/>
          </w:tcPr>
          <w:p w14:paraId="4D25D54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p>
        </w:tc>
      </w:tr>
      <w:tr w14:paraId="1EE20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jc w:val="center"/>
        </w:trPr>
        <w:tc>
          <w:tcPr>
            <w:tcW w:w="922" w:type="dxa"/>
            <w:noWrap w:val="0"/>
            <w:vAlign w:val="center"/>
          </w:tcPr>
          <w:p w14:paraId="6AAA297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8</w:t>
            </w:r>
          </w:p>
        </w:tc>
        <w:tc>
          <w:tcPr>
            <w:tcW w:w="2482" w:type="dxa"/>
            <w:noWrap w:val="0"/>
            <w:vAlign w:val="center"/>
          </w:tcPr>
          <w:p w14:paraId="4C20974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辐射事故预案</w:t>
            </w:r>
          </w:p>
        </w:tc>
        <w:tc>
          <w:tcPr>
            <w:tcW w:w="2333" w:type="dxa"/>
            <w:noWrap w:val="0"/>
            <w:vAlign w:val="center"/>
          </w:tcPr>
          <w:p w14:paraId="61F3E11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城乡建设和生态环境局</w:t>
            </w:r>
          </w:p>
        </w:tc>
        <w:tc>
          <w:tcPr>
            <w:tcW w:w="3721" w:type="dxa"/>
            <w:noWrap w:val="0"/>
            <w:vAlign w:val="center"/>
          </w:tcPr>
          <w:p w14:paraId="6B93660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区生态环境应急指挥部</w:t>
            </w:r>
          </w:p>
        </w:tc>
      </w:tr>
      <w:tr w14:paraId="32E43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0AFB271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9</w:t>
            </w:r>
          </w:p>
        </w:tc>
        <w:tc>
          <w:tcPr>
            <w:tcW w:w="2482" w:type="dxa"/>
            <w:noWrap w:val="0"/>
            <w:vAlign w:val="center"/>
          </w:tcPr>
          <w:p w14:paraId="673411B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重污染天气事件预案</w:t>
            </w:r>
          </w:p>
        </w:tc>
        <w:tc>
          <w:tcPr>
            <w:tcW w:w="2333" w:type="dxa"/>
            <w:noWrap w:val="0"/>
            <w:vAlign w:val="center"/>
          </w:tcPr>
          <w:p w14:paraId="30514A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城乡建设和生态环境局</w:t>
            </w:r>
          </w:p>
        </w:tc>
        <w:tc>
          <w:tcPr>
            <w:tcW w:w="3721" w:type="dxa"/>
            <w:noWrap w:val="0"/>
            <w:vAlign w:val="center"/>
          </w:tcPr>
          <w:p w14:paraId="50119A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区生态环境应急指挥部</w:t>
            </w:r>
          </w:p>
        </w:tc>
      </w:tr>
      <w:tr w14:paraId="4FF58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922" w:type="dxa"/>
            <w:noWrap w:val="0"/>
            <w:vAlign w:val="center"/>
          </w:tcPr>
          <w:p w14:paraId="6BECAA9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10</w:t>
            </w:r>
          </w:p>
        </w:tc>
        <w:tc>
          <w:tcPr>
            <w:tcW w:w="2482" w:type="dxa"/>
            <w:noWrap w:val="0"/>
            <w:vAlign w:val="center"/>
          </w:tcPr>
          <w:p w14:paraId="36B8897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突发生态环境事件预案</w:t>
            </w:r>
          </w:p>
        </w:tc>
        <w:tc>
          <w:tcPr>
            <w:tcW w:w="2333" w:type="dxa"/>
            <w:noWrap w:val="0"/>
            <w:vAlign w:val="center"/>
          </w:tcPr>
          <w:p w14:paraId="50CCEB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城乡建设和生态环境局</w:t>
            </w:r>
          </w:p>
        </w:tc>
        <w:tc>
          <w:tcPr>
            <w:tcW w:w="3721" w:type="dxa"/>
            <w:noWrap w:val="0"/>
            <w:vAlign w:val="center"/>
          </w:tcPr>
          <w:p w14:paraId="3F299ED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color w:val="auto"/>
                <w:sz w:val="30"/>
                <w:szCs w:val="30"/>
              </w:rPr>
            </w:pPr>
            <w:r>
              <w:rPr>
                <w:rFonts w:ascii="仿宋_GB2312" w:hAnsi="仿宋_GB2312" w:eastAsia="仿宋_GB2312" w:cs="仿宋_GB2312"/>
                <w:color w:val="auto"/>
                <w:sz w:val="30"/>
                <w:szCs w:val="30"/>
              </w:rPr>
              <w:t>区生态环境应急指挥部</w:t>
            </w:r>
          </w:p>
        </w:tc>
      </w:tr>
    </w:tbl>
    <w:p w14:paraId="01371DDB">
      <w:pPr>
        <w:keepNext w:val="0"/>
        <w:keepLines w:val="0"/>
        <w:pageBreakBefore w:val="0"/>
        <w:widowControl w:val="0"/>
        <w:kinsoku/>
        <w:wordWrap/>
        <w:overflowPunct/>
        <w:topLinePunct w:val="0"/>
        <w:autoSpaceDE w:val="0"/>
        <w:autoSpaceDN w:val="0"/>
        <w:bidi w:val="0"/>
        <w:snapToGrid/>
        <w:spacing w:line="560" w:lineRule="exact"/>
        <w:ind w:left="0" w:leftChars="0" w:right="0" w:rightChars="0"/>
        <w:jc w:val="center"/>
        <w:textAlignment w:val="auto"/>
        <w:rPr>
          <w:color w:val="auto"/>
          <w:sz w:val="32"/>
        </w:rPr>
        <w:sectPr>
          <w:pgSz w:w="11910" w:h="16840"/>
          <w:pgMar w:top="2098" w:right="1474" w:bottom="1984" w:left="1587" w:header="0" w:footer="1900" w:gutter="0"/>
          <w:pgNumType w:fmt="decimal"/>
          <w:cols w:space="720" w:num="1"/>
        </w:sectPr>
      </w:pPr>
    </w:p>
    <w:p w14:paraId="438F14CC">
      <w:pPr>
        <w:pStyle w:val="2"/>
        <w:keepNext w:val="0"/>
        <w:keepLines w:val="0"/>
        <w:pageBreakBefore w:val="0"/>
        <w:widowControl w:val="0"/>
        <w:kinsoku/>
        <w:wordWrap/>
        <w:overflowPunct/>
        <w:topLinePunct w:val="0"/>
        <w:autoSpaceDE w:val="0"/>
        <w:autoSpaceDN w:val="0"/>
        <w:bidi w:val="0"/>
        <w:adjustRightInd/>
        <w:snapToGrid/>
        <w:spacing w:line="560" w:lineRule="exact"/>
        <w:ind w:right="0" w:rightChars="0"/>
        <w:textAlignment w:val="auto"/>
        <w:rPr>
          <w:rFonts w:hint="eastAsia" w:ascii="黑体" w:hAnsi="黑体" w:eastAsia="黑体" w:cs="黑体"/>
          <w:b w:val="0"/>
          <w:bCs/>
          <w:color w:val="auto"/>
        </w:rPr>
      </w:pPr>
      <w:r>
        <w:rPr>
          <w:rFonts w:hint="eastAsia" w:ascii="黑体" w:hAnsi="黑体" w:eastAsia="黑体" w:cs="黑体"/>
          <w:b w:val="0"/>
          <w:bCs/>
          <w:color w:val="auto"/>
        </w:rPr>
        <w:t>三、公共卫生事件类专项应急预案</w:t>
      </w:r>
    </w:p>
    <w:tbl>
      <w:tblPr>
        <w:tblStyle w:val="11"/>
        <w:tblpPr w:leftFromText="180" w:rightFromText="180" w:vertAnchor="text" w:horzAnchor="page" w:tblpX="1272" w:tblpY="559"/>
        <w:tblOverlap w:val="never"/>
        <w:tblW w:w="93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2621"/>
        <w:gridCol w:w="2451"/>
        <w:gridCol w:w="3352"/>
      </w:tblGrid>
      <w:tr w14:paraId="2F813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17" w:type="dxa"/>
            <w:noWrap w:val="0"/>
            <w:vAlign w:val="center"/>
          </w:tcPr>
          <w:p w14:paraId="57C616E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序号</w:t>
            </w:r>
          </w:p>
        </w:tc>
        <w:tc>
          <w:tcPr>
            <w:tcW w:w="2621" w:type="dxa"/>
            <w:noWrap w:val="0"/>
            <w:vAlign w:val="center"/>
          </w:tcPr>
          <w:p w14:paraId="2E46049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预案类别</w:t>
            </w:r>
          </w:p>
        </w:tc>
        <w:tc>
          <w:tcPr>
            <w:tcW w:w="2451" w:type="dxa"/>
            <w:noWrap w:val="0"/>
            <w:vAlign w:val="center"/>
          </w:tcPr>
          <w:p w14:paraId="0EEBD26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牵头部门</w:t>
            </w:r>
          </w:p>
        </w:tc>
        <w:tc>
          <w:tcPr>
            <w:tcW w:w="3352" w:type="dxa"/>
            <w:noWrap w:val="0"/>
            <w:vAlign w:val="center"/>
          </w:tcPr>
          <w:p w14:paraId="3FF3E62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专项指挥机构</w:t>
            </w:r>
          </w:p>
        </w:tc>
      </w:tr>
      <w:tr w14:paraId="42388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917" w:type="dxa"/>
            <w:noWrap w:val="0"/>
            <w:vAlign w:val="center"/>
          </w:tcPr>
          <w:p w14:paraId="75A17B6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w:t>
            </w:r>
          </w:p>
        </w:tc>
        <w:tc>
          <w:tcPr>
            <w:tcW w:w="2621" w:type="dxa"/>
            <w:noWrap w:val="0"/>
            <w:vAlign w:val="center"/>
          </w:tcPr>
          <w:p w14:paraId="40F9BAC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突发公共卫生事件应急预案</w:t>
            </w:r>
          </w:p>
        </w:tc>
        <w:tc>
          <w:tcPr>
            <w:tcW w:w="2451" w:type="dxa"/>
            <w:noWrap w:val="0"/>
            <w:vAlign w:val="center"/>
          </w:tcPr>
          <w:p w14:paraId="0E44769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eastAsia="宋体"/>
                <w:color w:val="auto"/>
                <w:sz w:val="30"/>
                <w:szCs w:val="30"/>
                <w:lang w:eastAsia="zh-CN"/>
              </w:rPr>
            </w:pPr>
            <w:r>
              <w:rPr>
                <w:rFonts w:hint="eastAsia" w:ascii="仿宋_GB2312" w:hAnsi="仿宋_GB2312" w:eastAsia="仿宋_GB2312" w:cs="仿宋_GB2312"/>
                <w:color w:val="auto"/>
                <w:sz w:val="30"/>
                <w:szCs w:val="30"/>
                <w:lang w:eastAsia="zh-CN"/>
              </w:rPr>
              <w:t>农业农村和社会事务局</w:t>
            </w:r>
          </w:p>
        </w:tc>
        <w:tc>
          <w:tcPr>
            <w:tcW w:w="3352" w:type="dxa"/>
            <w:noWrap w:val="0"/>
            <w:vAlign w:val="center"/>
          </w:tcPr>
          <w:p w14:paraId="71086A3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区公共卫生应急指挥部</w:t>
            </w:r>
          </w:p>
        </w:tc>
      </w:tr>
      <w:tr w14:paraId="3B6BE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917" w:type="dxa"/>
            <w:noWrap w:val="0"/>
            <w:vAlign w:val="center"/>
          </w:tcPr>
          <w:p w14:paraId="7B8E73D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2</w:t>
            </w:r>
          </w:p>
        </w:tc>
        <w:tc>
          <w:tcPr>
            <w:tcW w:w="2621" w:type="dxa"/>
            <w:noWrap w:val="0"/>
            <w:vAlign w:val="center"/>
          </w:tcPr>
          <w:p w14:paraId="2AAE3C0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突发公共事件医疗卫生救援应急预案</w:t>
            </w:r>
          </w:p>
        </w:tc>
        <w:tc>
          <w:tcPr>
            <w:tcW w:w="2451" w:type="dxa"/>
            <w:noWrap w:val="0"/>
            <w:vAlign w:val="center"/>
          </w:tcPr>
          <w:p w14:paraId="21B378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eastAsia="宋体"/>
                <w:color w:val="auto"/>
                <w:sz w:val="30"/>
                <w:szCs w:val="30"/>
                <w:lang w:eastAsia="zh-CN"/>
              </w:rPr>
            </w:pPr>
            <w:r>
              <w:rPr>
                <w:rFonts w:hint="eastAsia" w:ascii="仿宋_GB2312" w:hAnsi="仿宋_GB2312" w:eastAsia="仿宋_GB2312" w:cs="仿宋_GB2312"/>
                <w:color w:val="auto"/>
                <w:sz w:val="30"/>
                <w:szCs w:val="30"/>
                <w:lang w:eastAsia="zh-CN"/>
              </w:rPr>
              <w:t>农业农村和社会事务局</w:t>
            </w:r>
          </w:p>
        </w:tc>
        <w:tc>
          <w:tcPr>
            <w:tcW w:w="3352" w:type="dxa"/>
            <w:noWrap w:val="0"/>
            <w:vAlign w:val="center"/>
          </w:tcPr>
          <w:p w14:paraId="2EF1527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p>
          <w:p w14:paraId="2C77499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区公共卫生应急指挥部</w:t>
            </w:r>
          </w:p>
        </w:tc>
      </w:tr>
      <w:tr w14:paraId="6594D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917" w:type="dxa"/>
            <w:noWrap w:val="0"/>
            <w:vAlign w:val="center"/>
          </w:tcPr>
          <w:p w14:paraId="02179E7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3</w:t>
            </w:r>
          </w:p>
        </w:tc>
        <w:tc>
          <w:tcPr>
            <w:tcW w:w="2621" w:type="dxa"/>
            <w:noWrap w:val="0"/>
            <w:vAlign w:val="center"/>
          </w:tcPr>
          <w:p w14:paraId="3185B65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食品安全事件预案</w:t>
            </w:r>
          </w:p>
        </w:tc>
        <w:tc>
          <w:tcPr>
            <w:tcW w:w="2451" w:type="dxa"/>
            <w:noWrap w:val="0"/>
            <w:vAlign w:val="center"/>
          </w:tcPr>
          <w:p w14:paraId="70A85CA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市场监督管理</w:t>
            </w:r>
            <w:r>
              <w:rPr>
                <w:rFonts w:hint="eastAsia" w:ascii="仿宋_GB2312" w:hAnsi="仿宋_GB2312" w:eastAsia="仿宋_GB2312" w:cs="仿宋_GB2312"/>
                <w:color w:val="auto"/>
                <w:sz w:val="30"/>
                <w:szCs w:val="30"/>
                <w:lang w:eastAsia="zh-CN"/>
              </w:rPr>
              <w:t>分</w:t>
            </w:r>
            <w:r>
              <w:rPr>
                <w:rFonts w:ascii="仿宋_GB2312" w:hAnsi="仿宋_GB2312" w:eastAsia="仿宋_GB2312" w:cs="仿宋_GB2312"/>
                <w:color w:val="auto"/>
                <w:sz w:val="30"/>
                <w:szCs w:val="30"/>
                <w:lang w:eastAsia="en-US"/>
              </w:rPr>
              <w:t>局</w:t>
            </w:r>
          </w:p>
        </w:tc>
        <w:tc>
          <w:tcPr>
            <w:tcW w:w="3352" w:type="dxa"/>
            <w:noWrap w:val="0"/>
            <w:vAlign w:val="center"/>
          </w:tcPr>
          <w:p w14:paraId="2D8927F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区食品药品应急指挥部</w:t>
            </w:r>
          </w:p>
        </w:tc>
      </w:tr>
      <w:tr w14:paraId="6BAC1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917" w:type="dxa"/>
            <w:noWrap w:val="0"/>
            <w:vAlign w:val="center"/>
          </w:tcPr>
          <w:p w14:paraId="3D5B85A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4</w:t>
            </w:r>
          </w:p>
        </w:tc>
        <w:tc>
          <w:tcPr>
            <w:tcW w:w="2621" w:type="dxa"/>
            <w:noWrap w:val="0"/>
            <w:vAlign w:val="center"/>
          </w:tcPr>
          <w:p w14:paraId="40D1917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药品安全事件预案</w:t>
            </w:r>
          </w:p>
        </w:tc>
        <w:tc>
          <w:tcPr>
            <w:tcW w:w="2451" w:type="dxa"/>
            <w:noWrap w:val="0"/>
            <w:vAlign w:val="center"/>
          </w:tcPr>
          <w:p w14:paraId="14E120B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市场监督管理</w:t>
            </w:r>
            <w:r>
              <w:rPr>
                <w:rFonts w:hint="eastAsia" w:ascii="仿宋_GB2312" w:hAnsi="仿宋_GB2312" w:eastAsia="仿宋_GB2312" w:cs="仿宋_GB2312"/>
                <w:color w:val="auto"/>
                <w:sz w:val="30"/>
                <w:szCs w:val="30"/>
                <w:lang w:eastAsia="zh-CN"/>
              </w:rPr>
              <w:t>分</w:t>
            </w:r>
            <w:r>
              <w:rPr>
                <w:rFonts w:ascii="仿宋_GB2312" w:hAnsi="仿宋_GB2312" w:eastAsia="仿宋_GB2312" w:cs="仿宋_GB2312"/>
                <w:color w:val="auto"/>
                <w:sz w:val="30"/>
                <w:szCs w:val="30"/>
                <w:lang w:eastAsia="en-US"/>
              </w:rPr>
              <w:t>局</w:t>
            </w:r>
          </w:p>
        </w:tc>
        <w:tc>
          <w:tcPr>
            <w:tcW w:w="3352" w:type="dxa"/>
            <w:noWrap w:val="0"/>
            <w:vAlign w:val="center"/>
          </w:tcPr>
          <w:p w14:paraId="3094672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区食品药品应急指挥部</w:t>
            </w:r>
          </w:p>
        </w:tc>
      </w:tr>
      <w:tr w14:paraId="2C8A7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917" w:type="dxa"/>
            <w:noWrap w:val="0"/>
            <w:vAlign w:val="center"/>
          </w:tcPr>
          <w:p w14:paraId="662F29F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5</w:t>
            </w:r>
          </w:p>
        </w:tc>
        <w:tc>
          <w:tcPr>
            <w:tcW w:w="2621" w:type="dxa"/>
            <w:noWrap w:val="0"/>
            <w:vAlign w:val="center"/>
          </w:tcPr>
          <w:p w14:paraId="206E6DB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动物疫情预案</w:t>
            </w:r>
          </w:p>
        </w:tc>
        <w:tc>
          <w:tcPr>
            <w:tcW w:w="2451" w:type="dxa"/>
            <w:noWrap w:val="0"/>
            <w:vAlign w:val="center"/>
          </w:tcPr>
          <w:p w14:paraId="156168A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left"/>
              <w:textAlignment w:val="auto"/>
              <w:rPr>
                <w:rFonts w:hint="eastAsia"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en-US"/>
              </w:rPr>
              <w:t>区农业</w:t>
            </w:r>
            <w:r>
              <w:rPr>
                <w:rFonts w:hint="eastAsia" w:ascii="仿宋_GB2312" w:hAnsi="仿宋_GB2312" w:eastAsia="仿宋_GB2312" w:cs="仿宋_GB2312"/>
                <w:color w:val="auto"/>
                <w:sz w:val="30"/>
                <w:szCs w:val="30"/>
                <w:lang w:eastAsia="zh-CN"/>
              </w:rPr>
              <w:t>农村和社会事务局</w:t>
            </w:r>
          </w:p>
        </w:tc>
        <w:tc>
          <w:tcPr>
            <w:tcW w:w="3352" w:type="dxa"/>
            <w:noWrap w:val="0"/>
            <w:vAlign w:val="center"/>
          </w:tcPr>
          <w:p w14:paraId="5A99F62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p>
        </w:tc>
      </w:tr>
    </w:tbl>
    <w:p w14:paraId="7E4E2F3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color w:val="auto"/>
          <w:sz w:val="23"/>
        </w:rPr>
      </w:pPr>
    </w:p>
    <w:p w14:paraId="027C21A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73FD660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6FA4EE50">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4916648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452EF7A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26FCFB6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p w14:paraId="7187A18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b/>
          <w:color w:val="auto"/>
          <w:lang w:eastAsia="zh-CN"/>
        </w:rPr>
      </w:pPr>
    </w:p>
    <w:tbl>
      <w:tblPr>
        <w:tblStyle w:val="11"/>
        <w:tblpPr w:leftFromText="180" w:rightFromText="180" w:vertAnchor="text" w:horzAnchor="page" w:tblpX="1297" w:tblpY="782"/>
        <w:tblOverlap w:val="never"/>
        <w:tblW w:w="95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3120"/>
        <w:gridCol w:w="2160"/>
        <w:gridCol w:w="3434"/>
      </w:tblGrid>
      <w:tr w14:paraId="1FDDB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827" w:type="dxa"/>
            <w:noWrap w:val="0"/>
            <w:vAlign w:val="center"/>
          </w:tcPr>
          <w:p w14:paraId="08C07DE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序号</w:t>
            </w:r>
          </w:p>
        </w:tc>
        <w:tc>
          <w:tcPr>
            <w:tcW w:w="3120" w:type="dxa"/>
            <w:noWrap w:val="0"/>
            <w:vAlign w:val="center"/>
          </w:tcPr>
          <w:p w14:paraId="319EFC2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预案类别</w:t>
            </w:r>
          </w:p>
        </w:tc>
        <w:tc>
          <w:tcPr>
            <w:tcW w:w="2160" w:type="dxa"/>
            <w:noWrap w:val="0"/>
            <w:vAlign w:val="center"/>
          </w:tcPr>
          <w:p w14:paraId="3E36372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牵头部门</w:t>
            </w:r>
          </w:p>
        </w:tc>
        <w:tc>
          <w:tcPr>
            <w:tcW w:w="3434" w:type="dxa"/>
            <w:noWrap w:val="0"/>
            <w:vAlign w:val="center"/>
          </w:tcPr>
          <w:p w14:paraId="4B94504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专项指挥机构</w:t>
            </w:r>
          </w:p>
        </w:tc>
      </w:tr>
      <w:tr w14:paraId="243B7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27" w:type="dxa"/>
            <w:noWrap w:val="0"/>
            <w:vAlign w:val="center"/>
          </w:tcPr>
          <w:p w14:paraId="29CB0EE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w:t>
            </w:r>
          </w:p>
        </w:tc>
        <w:tc>
          <w:tcPr>
            <w:tcW w:w="3120" w:type="dxa"/>
            <w:noWrap w:val="0"/>
            <w:vAlign w:val="center"/>
          </w:tcPr>
          <w:p w14:paraId="4D0B169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恐怖袭击事件预案</w:t>
            </w:r>
          </w:p>
        </w:tc>
        <w:tc>
          <w:tcPr>
            <w:tcW w:w="2160" w:type="dxa"/>
            <w:noWrap w:val="0"/>
            <w:vAlign w:val="center"/>
          </w:tcPr>
          <w:p w14:paraId="000B296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tc>
        <w:tc>
          <w:tcPr>
            <w:tcW w:w="3434" w:type="dxa"/>
            <w:noWrap w:val="0"/>
            <w:vAlign w:val="center"/>
          </w:tcPr>
          <w:p w14:paraId="60FEF4E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488B4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27" w:type="dxa"/>
            <w:noWrap w:val="0"/>
            <w:vAlign w:val="center"/>
          </w:tcPr>
          <w:p w14:paraId="16DD582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2</w:t>
            </w:r>
          </w:p>
        </w:tc>
        <w:tc>
          <w:tcPr>
            <w:tcW w:w="3120" w:type="dxa"/>
            <w:noWrap w:val="0"/>
            <w:vAlign w:val="center"/>
          </w:tcPr>
          <w:p w14:paraId="7727874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刑事案件预案</w:t>
            </w:r>
          </w:p>
        </w:tc>
        <w:tc>
          <w:tcPr>
            <w:tcW w:w="2160" w:type="dxa"/>
            <w:noWrap w:val="0"/>
            <w:vAlign w:val="center"/>
          </w:tcPr>
          <w:p w14:paraId="219796C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tc>
        <w:tc>
          <w:tcPr>
            <w:tcW w:w="3434" w:type="dxa"/>
            <w:noWrap w:val="0"/>
            <w:vAlign w:val="center"/>
          </w:tcPr>
          <w:p w14:paraId="233581A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297C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827" w:type="dxa"/>
            <w:noWrap w:val="0"/>
            <w:vAlign w:val="center"/>
          </w:tcPr>
          <w:p w14:paraId="3B662B1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3</w:t>
            </w:r>
          </w:p>
        </w:tc>
        <w:tc>
          <w:tcPr>
            <w:tcW w:w="3120" w:type="dxa"/>
            <w:noWrap w:val="0"/>
            <w:vAlign w:val="center"/>
          </w:tcPr>
          <w:p w14:paraId="783AFD7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群体性事件应急预案</w:t>
            </w:r>
          </w:p>
        </w:tc>
        <w:tc>
          <w:tcPr>
            <w:tcW w:w="2160" w:type="dxa"/>
            <w:noWrap w:val="0"/>
            <w:vAlign w:val="center"/>
          </w:tcPr>
          <w:p w14:paraId="6BC08D6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党群工作部</w:t>
            </w:r>
          </w:p>
        </w:tc>
        <w:tc>
          <w:tcPr>
            <w:tcW w:w="3434" w:type="dxa"/>
            <w:noWrap w:val="0"/>
            <w:vAlign w:val="center"/>
          </w:tcPr>
          <w:p w14:paraId="4D324A9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0038B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trPr>
        <w:tc>
          <w:tcPr>
            <w:tcW w:w="827" w:type="dxa"/>
            <w:noWrap w:val="0"/>
            <w:vAlign w:val="center"/>
          </w:tcPr>
          <w:p w14:paraId="78E661F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4</w:t>
            </w:r>
          </w:p>
        </w:tc>
        <w:tc>
          <w:tcPr>
            <w:tcW w:w="3120" w:type="dxa"/>
            <w:noWrap w:val="0"/>
            <w:vAlign w:val="center"/>
          </w:tcPr>
          <w:p w14:paraId="023B109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影响生活必需品供应市场稳定突发事件预案</w:t>
            </w:r>
          </w:p>
        </w:tc>
        <w:tc>
          <w:tcPr>
            <w:tcW w:w="2160" w:type="dxa"/>
            <w:noWrap w:val="0"/>
            <w:vAlign w:val="center"/>
          </w:tcPr>
          <w:p w14:paraId="193F222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经济发展局</w:t>
            </w:r>
          </w:p>
        </w:tc>
        <w:tc>
          <w:tcPr>
            <w:tcW w:w="3434" w:type="dxa"/>
            <w:noWrap w:val="0"/>
            <w:vAlign w:val="center"/>
          </w:tcPr>
          <w:p w14:paraId="24F78E4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74992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827" w:type="dxa"/>
            <w:noWrap w:val="0"/>
            <w:vAlign w:val="center"/>
          </w:tcPr>
          <w:p w14:paraId="6AE9D9B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5</w:t>
            </w:r>
          </w:p>
        </w:tc>
        <w:tc>
          <w:tcPr>
            <w:tcW w:w="3120" w:type="dxa"/>
            <w:noWrap w:val="0"/>
            <w:vAlign w:val="center"/>
          </w:tcPr>
          <w:p w14:paraId="3A18147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油气供应中断突发事件预案</w:t>
            </w:r>
          </w:p>
        </w:tc>
        <w:tc>
          <w:tcPr>
            <w:tcW w:w="2160" w:type="dxa"/>
            <w:noWrap w:val="0"/>
            <w:vAlign w:val="center"/>
          </w:tcPr>
          <w:p w14:paraId="20980F0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经济发展局</w:t>
            </w:r>
          </w:p>
        </w:tc>
        <w:tc>
          <w:tcPr>
            <w:tcW w:w="3434" w:type="dxa"/>
            <w:noWrap w:val="0"/>
            <w:vAlign w:val="center"/>
          </w:tcPr>
          <w:p w14:paraId="21CD9F9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473E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27" w:type="dxa"/>
            <w:noWrap w:val="0"/>
            <w:vAlign w:val="center"/>
          </w:tcPr>
          <w:p w14:paraId="3904DBC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6</w:t>
            </w:r>
          </w:p>
        </w:tc>
        <w:tc>
          <w:tcPr>
            <w:tcW w:w="3120" w:type="dxa"/>
            <w:noWrap w:val="0"/>
            <w:vAlign w:val="center"/>
          </w:tcPr>
          <w:p w14:paraId="55C3B8D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金融突发事件预案</w:t>
            </w:r>
          </w:p>
        </w:tc>
        <w:tc>
          <w:tcPr>
            <w:tcW w:w="2160" w:type="dxa"/>
            <w:noWrap w:val="0"/>
            <w:vAlign w:val="center"/>
          </w:tcPr>
          <w:p w14:paraId="6A1F8AB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zh-CN"/>
              </w:rPr>
              <w:t>经济发展</w:t>
            </w:r>
            <w:r>
              <w:rPr>
                <w:rFonts w:ascii="仿宋_GB2312" w:hAnsi="仿宋_GB2312" w:eastAsia="仿宋_GB2312" w:cs="仿宋_GB2312"/>
                <w:color w:val="auto"/>
                <w:sz w:val="30"/>
                <w:szCs w:val="30"/>
                <w:lang w:eastAsia="en-US"/>
              </w:rPr>
              <w:t>局</w:t>
            </w:r>
          </w:p>
        </w:tc>
        <w:tc>
          <w:tcPr>
            <w:tcW w:w="3434" w:type="dxa"/>
            <w:noWrap w:val="0"/>
            <w:vAlign w:val="center"/>
          </w:tcPr>
          <w:p w14:paraId="0A63053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705B0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827" w:type="dxa"/>
            <w:noWrap w:val="0"/>
            <w:vAlign w:val="center"/>
          </w:tcPr>
          <w:p w14:paraId="24A2AD1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7</w:t>
            </w:r>
          </w:p>
        </w:tc>
        <w:tc>
          <w:tcPr>
            <w:tcW w:w="3120" w:type="dxa"/>
            <w:noWrap w:val="0"/>
            <w:vAlign w:val="center"/>
          </w:tcPr>
          <w:p w14:paraId="33B4E87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民族宗教事件预案</w:t>
            </w:r>
          </w:p>
        </w:tc>
        <w:tc>
          <w:tcPr>
            <w:tcW w:w="2160" w:type="dxa"/>
            <w:noWrap w:val="0"/>
            <w:vAlign w:val="center"/>
          </w:tcPr>
          <w:p w14:paraId="6B7FBA5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ascii="仿宋_GB2312" w:hAnsi="仿宋_GB2312" w:eastAsia="仿宋_GB2312" w:cs="仿宋_GB2312"/>
                <w:color w:val="auto"/>
                <w:sz w:val="30"/>
                <w:szCs w:val="30"/>
                <w:lang w:eastAsia="en-US"/>
              </w:rPr>
              <w:t>党群工作部</w:t>
            </w:r>
          </w:p>
        </w:tc>
        <w:tc>
          <w:tcPr>
            <w:tcW w:w="3434" w:type="dxa"/>
            <w:noWrap w:val="0"/>
            <w:vAlign w:val="center"/>
          </w:tcPr>
          <w:p w14:paraId="5964B64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0491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827" w:type="dxa"/>
            <w:noWrap w:val="0"/>
            <w:vAlign w:val="center"/>
          </w:tcPr>
          <w:p w14:paraId="02A7D5B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w:t>
            </w:r>
          </w:p>
        </w:tc>
        <w:tc>
          <w:tcPr>
            <w:tcW w:w="3120" w:type="dxa"/>
            <w:noWrap w:val="0"/>
            <w:vAlign w:val="center"/>
          </w:tcPr>
          <w:p w14:paraId="4AAFDB9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rPr>
            </w:pPr>
            <w:r>
              <w:rPr>
                <w:rFonts w:ascii="仿宋_GB2312" w:hAnsi="仿宋_GB2312" w:eastAsia="仿宋_GB2312" w:cs="仿宋_GB2312"/>
                <w:color w:val="auto"/>
                <w:sz w:val="30"/>
                <w:szCs w:val="30"/>
                <w:lang w:eastAsia="en-US"/>
              </w:rPr>
              <w:t>欠薪突发群体性事件预案</w:t>
            </w:r>
          </w:p>
        </w:tc>
        <w:tc>
          <w:tcPr>
            <w:tcW w:w="2160" w:type="dxa"/>
            <w:noWrap w:val="0"/>
            <w:vAlign w:val="center"/>
          </w:tcPr>
          <w:p w14:paraId="463554D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人力资源管理局</w:t>
            </w:r>
          </w:p>
        </w:tc>
        <w:tc>
          <w:tcPr>
            <w:tcW w:w="3434" w:type="dxa"/>
            <w:noWrap w:val="0"/>
            <w:vAlign w:val="center"/>
          </w:tcPr>
          <w:p w14:paraId="5F273F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5558A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827" w:type="dxa"/>
            <w:noWrap w:val="0"/>
            <w:vAlign w:val="center"/>
          </w:tcPr>
          <w:p w14:paraId="1F013A3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w:t>
            </w:r>
          </w:p>
        </w:tc>
        <w:tc>
          <w:tcPr>
            <w:tcW w:w="3120" w:type="dxa"/>
            <w:noWrap w:val="0"/>
            <w:vAlign w:val="center"/>
          </w:tcPr>
          <w:p w14:paraId="272750D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大型群体性文体活动突发事件预案</w:t>
            </w:r>
          </w:p>
        </w:tc>
        <w:tc>
          <w:tcPr>
            <w:tcW w:w="2160" w:type="dxa"/>
            <w:noWrap w:val="0"/>
            <w:vAlign w:val="center"/>
          </w:tcPr>
          <w:p w14:paraId="52C73C2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农业农村和</w:t>
            </w:r>
          </w:p>
          <w:p w14:paraId="56C1528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社会</w:t>
            </w:r>
            <w:r>
              <w:rPr>
                <w:rFonts w:hint="eastAsia" w:ascii="仿宋_GB2312" w:hAnsi="仿宋_GB2312" w:eastAsia="仿宋_GB2312" w:cs="仿宋_GB2312"/>
                <w:color w:val="auto"/>
                <w:sz w:val="30"/>
                <w:szCs w:val="30"/>
                <w:lang w:val="en-US" w:eastAsia="zh-CN"/>
              </w:rPr>
              <w:t>事务</w:t>
            </w:r>
            <w:r>
              <w:rPr>
                <w:rFonts w:ascii="仿宋_GB2312" w:hAnsi="仿宋_GB2312" w:eastAsia="仿宋_GB2312" w:cs="仿宋_GB2312"/>
                <w:color w:val="auto"/>
                <w:sz w:val="30"/>
                <w:szCs w:val="30"/>
                <w:lang w:eastAsia="en-US"/>
              </w:rPr>
              <w:t>局</w:t>
            </w:r>
          </w:p>
        </w:tc>
        <w:tc>
          <w:tcPr>
            <w:tcW w:w="3434" w:type="dxa"/>
            <w:noWrap w:val="0"/>
            <w:vAlign w:val="center"/>
          </w:tcPr>
          <w:p w14:paraId="1B84887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13543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827" w:type="dxa"/>
            <w:noWrap w:val="0"/>
            <w:vAlign w:val="center"/>
          </w:tcPr>
          <w:p w14:paraId="742C337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w:t>
            </w:r>
          </w:p>
        </w:tc>
        <w:tc>
          <w:tcPr>
            <w:tcW w:w="3120" w:type="dxa"/>
            <w:noWrap w:val="0"/>
            <w:vAlign w:val="center"/>
          </w:tcPr>
          <w:p w14:paraId="05060A4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公共场所突发事件应急预案</w:t>
            </w:r>
          </w:p>
        </w:tc>
        <w:tc>
          <w:tcPr>
            <w:tcW w:w="2160" w:type="dxa"/>
            <w:noWrap w:val="0"/>
            <w:vAlign w:val="center"/>
          </w:tcPr>
          <w:p w14:paraId="032FB8F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tc>
        <w:tc>
          <w:tcPr>
            <w:tcW w:w="3434" w:type="dxa"/>
            <w:noWrap w:val="0"/>
            <w:vAlign w:val="center"/>
          </w:tcPr>
          <w:p w14:paraId="3EE3A6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区社会安全应急指挥部</w:t>
            </w:r>
          </w:p>
        </w:tc>
      </w:tr>
      <w:tr w14:paraId="5774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827" w:type="dxa"/>
            <w:noWrap w:val="0"/>
            <w:vAlign w:val="center"/>
          </w:tcPr>
          <w:p w14:paraId="5BA5E90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11</w:t>
            </w:r>
          </w:p>
        </w:tc>
        <w:tc>
          <w:tcPr>
            <w:tcW w:w="3120" w:type="dxa"/>
            <w:noWrap w:val="0"/>
            <w:vAlign w:val="center"/>
          </w:tcPr>
          <w:p w14:paraId="63F3841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道路交通事故处置应急预案</w:t>
            </w:r>
          </w:p>
        </w:tc>
        <w:tc>
          <w:tcPr>
            <w:tcW w:w="2160" w:type="dxa"/>
            <w:noWrap w:val="0"/>
            <w:vAlign w:val="center"/>
          </w:tcPr>
          <w:p w14:paraId="2183B3F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交警大队</w:t>
            </w:r>
          </w:p>
        </w:tc>
        <w:tc>
          <w:tcPr>
            <w:tcW w:w="3434" w:type="dxa"/>
            <w:noWrap w:val="0"/>
            <w:vAlign w:val="center"/>
          </w:tcPr>
          <w:p w14:paraId="2F10969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val="en-US" w:eastAsia="en-US" w:bidi="ar-SA"/>
              </w:rPr>
            </w:pPr>
            <w:r>
              <w:rPr>
                <w:rFonts w:ascii="仿宋_GB2312" w:hAnsi="仿宋_GB2312" w:eastAsia="仿宋_GB2312" w:cs="仿宋_GB2312"/>
                <w:color w:val="auto"/>
                <w:sz w:val="30"/>
                <w:szCs w:val="30"/>
                <w:lang w:eastAsia="en-US"/>
              </w:rPr>
              <w:t>区社会安全应急指挥部</w:t>
            </w:r>
          </w:p>
        </w:tc>
      </w:tr>
    </w:tbl>
    <w:p w14:paraId="304F04C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黑体" w:hAnsi="黑体" w:eastAsia="黑体" w:cs="黑体"/>
          <w:b w:val="0"/>
          <w:bCs/>
          <w:color w:val="auto"/>
        </w:rPr>
      </w:pPr>
      <w:r>
        <w:rPr>
          <w:rFonts w:hint="eastAsia" w:ascii="黑体" w:hAnsi="黑体" w:eastAsia="黑体" w:cs="黑体"/>
          <w:b w:val="0"/>
          <w:bCs/>
          <w:color w:val="auto"/>
        </w:rPr>
        <w:t>四、社会安全事件类专项应急预案</w:t>
      </w:r>
    </w:p>
    <w:p w14:paraId="3BC02E13">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jc w:val="left"/>
        <w:textAlignment w:val="auto"/>
        <w:outlineLvl w:val="0"/>
        <w:rPr>
          <w:rFonts w:hint="eastAsia" w:ascii="仿宋_GB2312" w:hAnsi="仿宋_GB2312" w:eastAsia="仿宋_GB2312" w:cs="仿宋_GB2312"/>
          <w:color w:val="auto"/>
        </w:rPr>
      </w:pPr>
      <w:bookmarkStart w:id="45" w:name="_Toc2245"/>
    </w:p>
    <w:p w14:paraId="586B8BB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jc w:val="left"/>
        <w:textAlignment w:val="auto"/>
        <w:outlineLvl w:val="0"/>
        <w:rPr>
          <w:rFonts w:hint="eastAsia" w:ascii="仿宋_GB2312" w:hAnsi="仿宋_GB2312" w:eastAsia="仿宋_GB2312" w:cs="仿宋_GB2312"/>
          <w:color w:val="auto"/>
        </w:rPr>
      </w:pPr>
    </w:p>
    <w:p w14:paraId="0C3DC0BB">
      <w:pPr>
        <w:pStyle w:val="2"/>
        <w:keepNext w:val="0"/>
        <w:keepLines w:val="0"/>
        <w:pageBreakBefore w:val="0"/>
        <w:widowControl w:val="0"/>
        <w:kinsoku/>
        <w:wordWrap/>
        <w:overflowPunct/>
        <w:topLinePunct w:val="0"/>
        <w:autoSpaceDE w:val="0"/>
        <w:autoSpaceDN w:val="0"/>
        <w:bidi w:val="0"/>
        <w:adjustRightInd/>
        <w:snapToGrid/>
        <w:spacing w:line="560" w:lineRule="exact"/>
        <w:ind w:right="0" w:rightChars="0"/>
        <w:jc w:val="left"/>
        <w:textAlignment w:val="auto"/>
        <w:outlineLvl w:val="0"/>
        <w:rPr>
          <w:rFonts w:hint="eastAsia" w:ascii="黑体" w:eastAsia="黑体" w:cs="宋体"/>
          <w:color w:val="auto"/>
          <w:sz w:val="32"/>
          <w:szCs w:val="22"/>
          <w:lang w:val="en-US" w:eastAsia="zh-CN" w:bidi="ar-SA"/>
        </w:rPr>
      </w:pPr>
      <w:bookmarkStart w:id="46" w:name="_Toc2541"/>
      <w:r>
        <w:rPr>
          <w:rFonts w:hint="eastAsia" w:ascii="黑体" w:eastAsia="黑体" w:cs="宋体"/>
          <w:color w:val="auto"/>
          <w:sz w:val="32"/>
          <w:szCs w:val="22"/>
          <w:lang w:val="en-US" w:eastAsia="zh-CN" w:bidi="ar-SA"/>
        </w:rPr>
        <w:br w:type="page"/>
      </w:r>
      <w:r>
        <w:rPr>
          <w:rFonts w:hint="eastAsia" w:ascii="黑体" w:eastAsia="黑体" w:cs="宋体"/>
          <w:color w:val="auto"/>
          <w:sz w:val="32"/>
          <w:szCs w:val="22"/>
          <w:lang w:val="en-US" w:eastAsia="zh-CN" w:bidi="ar-SA"/>
        </w:rPr>
        <w:t>附件2 突发事件应急保障工作牵头部门和配合部门</w:t>
      </w:r>
      <w:bookmarkEnd w:id="46"/>
    </w:p>
    <w:bookmarkEnd w:id="45"/>
    <w:tbl>
      <w:tblPr>
        <w:tblStyle w:val="11"/>
        <w:tblpPr w:leftFromText="180" w:rightFromText="180" w:vertAnchor="page" w:horzAnchor="page" w:tblpXSpec="center" w:tblpY="2853"/>
        <w:tblOverlap w:val="never"/>
        <w:tblW w:w="93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2"/>
        <w:gridCol w:w="2092"/>
        <w:gridCol w:w="2858"/>
        <w:gridCol w:w="3525"/>
      </w:tblGrid>
      <w:tr w14:paraId="52860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02" w:type="dxa"/>
            <w:noWrap w:val="0"/>
            <w:vAlign w:val="center"/>
          </w:tcPr>
          <w:p w14:paraId="78EDC56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序号</w:t>
            </w:r>
          </w:p>
        </w:tc>
        <w:tc>
          <w:tcPr>
            <w:tcW w:w="2092" w:type="dxa"/>
            <w:noWrap w:val="0"/>
            <w:vAlign w:val="center"/>
          </w:tcPr>
          <w:p w14:paraId="049FCD4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应急保障措施</w:t>
            </w:r>
          </w:p>
        </w:tc>
        <w:tc>
          <w:tcPr>
            <w:tcW w:w="2858" w:type="dxa"/>
            <w:noWrap w:val="0"/>
            <w:vAlign w:val="center"/>
          </w:tcPr>
          <w:p w14:paraId="0E49DE6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牵头部门（单位）</w:t>
            </w:r>
          </w:p>
        </w:tc>
        <w:tc>
          <w:tcPr>
            <w:tcW w:w="3525" w:type="dxa"/>
            <w:noWrap w:val="0"/>
            <w:vAlign w:val="center"/>
          </w:tcPr>
          <w:p w14:paraId="3C1C0CD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val="en-US" w:eastAsia="zh-CN"/>
              </w:rPr>
              <w:t>配合</w:t>
            </w:r>
            <w:r>
              <w:rPr>
                <w:rFonts w:ascii="仿宋_GB2312" w:hAnsi="仿宋_GB2312" w:eastAsia="仿宋_GB2312" w:cs="仿宋_GB2312"/>
                <w:color w:val="auto"/>
                <w:sz w:val="30"/>
                <w:szCs w:val="30"/>
                <w:lang w:eastAsia="en-US"/>
              </w:rPr>
              <w:t>部门（单位）</w:t>
            </w:r>
          </w:p>
        </w:tc>
      </w:tr>
      <w:tr w14:paraId="58581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25FA54B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1</w:t>
            </w:r>
          </w:p>
        </w:tc>
        <w:tc>
          <w:tcPr>
            <w:tcW w:w="2092" w:type="dxa"/>
            <w:noWrap w:val="0"/>
            <w:vAlign w:val="center"/>
          </w:tcPr>
          <w:p w14:paraId="287EE69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交通运输</w:t>
            </w:r>
          </w:p>
        </w:tc>
        <w:tc>
          <w:tcPr>
            <w:tcW w:w="2858" w:type="dxa"/>
            <w:noWrap w:val="0"/>
            <w:vAlign w:val="center"/>
          </w:tcPr>
          <w:p w14:paraId="57488E1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城乡建设和</w:t>
            </w:r>
          </w:p>
          <w:p w14:paraId="23ADC7A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生态环境局</w:t>
            </w:r>
          </w:p>
        </w:tc>
        <w:tc>
          <w:tcPr>
            <w:tcW w:w="3525" w:type="dxa"/>
            <w:noWrap w:val="0"/>
            <w:vAlign w:val="center"/>
          </w:tcPr>
          <w:p w14:paraId="113DC3F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p w14:paraId="27DAB65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应急管理局</w:t>
            </w:r>
          </w:p>
          <w:p w14:paraId="4EBC176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tc>
      </w:tr>
      <w:tr w14:paraId="6F892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65D24CB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2</w:t>
            </w:r>
          </w:p>
        </w:tc>
        <w:tc>
          <w:tcPr>
            <w:tcW w:w="2092" w:type="dxa"/>
            <w:noWrap w:val="0"/>
            <w:vAlign w:val="center"/>
          </w:tcPr>
          <w:p w14:paraId="341D506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医学救援</w:t>
            </w:r>
          </w:p>
        </w:tc>
        <w:tc>
          <w:tcPr>
            <w:tcW w:w="2858" w:type="dxa"/>
            <w:noWrap w:val="0"/>
            <w:vAlign w:val="center"/>
          </w:tcPr>
          <w:p w14:paraId="54D5FB0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农业农村和</w:t>
            </w:r>
          </w:p>
          <w:p w14:paraId="0AB82A8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社会事务局</w:t>
            </w:r>
          </w:p>
        </w:tc>
        <w:tc>
          <w:tcPr>
            <w:tcW w:w="3525" w:type="dxa"/>
            <w:noWrap w:val="0"/>
            <w:vAlign w:val="center"/>
          </w:tcPr>
          <w:p w14:paraId="7471CD1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p w14:paraId="347765D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市场监管</w:t>
            </w:r>
            <w:r>
              <w:rPr>
                <w:rFonts w:hint="eastAsia" w:ascii="仿宋_GB2312" w:hAnsi="仿宋_GB2312" w:eastAsia="仿宋_GB2312" w:cs="仿宋_GB2312"/>
                <w:color w:val="auto"/>
                <w:sz w:val="30"/>
                <w:szCs w:val="30"/>
                <w:lang w:eastAsia="zh-CN"/>
              </w:rPr>
              <w:t>分</w:t>
            </w:r>
            <w:r>
              <w:rPr>
                <w:rFonts w:ascii="仿宋_GB2312" w:hAnsi="仿宋_GB2312" w:eastAsia="仿宋_GB2312" w:cs="仿宋_GB2312"/>
                <w:color w:val="auto"/>
                <w:sz w:val="30"/>
                <w:szCs w:val="30"/>
                <w:lang w:eastAsia="en-US"/>
              </w:rPr>
              <w:t>局</w:t>
            </w:r>
          </w:p>
        </w:tc>
      </w:tr>
      <w:tr w14:paraId="5E255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0218E0E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3</w:t>
            </w:r>
          </w:p>
        </w:tc>
        <w:tc>
          <w:tcPr>
            <w:tcW w:w="2092" w:type="dxa"/>
            <w:noWrap w:val="0"/>
            <w:vAlign w:val="center"/>
          </w:tcPr>
          <w:p w14:paraId="172A3A9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能源供应</w:t>
            </w:r>
          </w:p>
        </w:tc>
        <w:tc>
          <w:tcPr>
            <w:tcW w:w="2858" w:type="dxa"/>
            <w:noWrap w:val="0"/>
            <w:vAlign w:val="center"/>
          </w:tcPr>
          <w:p w14:paraId="7898C8D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tc>
        <w:tc>
          <w:tcPr>
            <w:tcW w:w="3525" w:type="dxa"/>
            <w:noWrap w:val="0"/>
            <w:vAlign w:val="center"/>
          </w:tcPr>
          <w:p w14:paraId="221B69E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财政局</w:t>
            </w:r>
          </w:p>
          <w:p w14:paraId="3D752E4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党群工作部</w:t>
            </w:r>
          </w:p>
        </w:tc>
      </w:tr>
      <w:tr w14:paraId="3D27A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075BBCA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4</w:t>
            </w:r>
          </w:p>
        </w:tc>
        <w:tc>
          <w:tcPr>
            <w:tcW w:w="2092" w:type="dxa"/>
            <w:noWrap w:val="0"/>
            <w:vAlign w:val="center"/>
          </w:tcPr>
          <w:p w14:paraId="0CF2777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通信保障</w:t>
            </w:r>
          </w:p>
        </w:tc>
        <w:tc>
          <w:tcPr>
            <w:tcW w:w="2858" w:type="dxa"/>
            <w:noWrap w:val="0"/>
            <w:vAlign w:val="center"/>
          </w:tcPr>
          <w:p w14:paraId="4A7947D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tc>
        <w:tc>
          <w:tcPr>
            <w:tcW w:w="3525" w:type="dxa"/>
            <w:noWrap w:val="0"/>
            <w:vAlign w:val="center"/>
          </w:tcPr>
          <w:p w14:paraId="1E37DAF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p w14:paraId="0DABCF4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农业农村和社会事务局</w:t>
            </w:r>
          </w:p>
          <w:p w14:paraId="426630B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城乡建设和生态环境局</w:t>
            </w:r>
          </w:p>
        </w:tc>
      </w:tr>
      <w:tr w14:paraId="07DEC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2E70411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5</w:t>
            </w:r>
          </w:p>
        </w:tc>
        <w:tc>
          <w:tcPr>
            <w:tcW w:w="2092" w:type="dxa"/>
            <w:noWrap w:val="0"/>
            <w:vAlign w:val="center"/>
          </w:tcPr>
          <w:p w14:paraId="7937CA8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灾害现场信息</w:t>
            </w:r>
          </w:p>
        </w:tc>
        <w:tc>
          <w:tcPr>
            <w:tcW w:w="2858" w:type="dxa"/>
            <w:noWrap w:val="0"/>
            <w:vAlign w:val="center"/>
          </w:tcPr>
          <w:p w14:paraId="77003F6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自然资源和规划分局</w:t>
            </w:r>
          </w:p>
          <w:p w14:paraId="4A49C91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应急管理局</w:t>
            </w:r>
          </w:p>
        </w:tc>
        <w:tc>
          <w:tcPr>
            <w:tcW w:w="3525" w:type="dxa"/>
            <w:noWrap w:val="0"/>
            <w:vAlign w:val="center"/>
          </w:tcPr>
          <w:p w14:paraId="08C5AC43">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城乡建设和生态环境局</w:t>
            </w:r>
          </w:p>
          <w:p w14:paraId="31DC4A3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tc>
      </w:tr>
      <w:tr w14:paraId="1DC2A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67139E2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6</w:t>
            </w:r>
          </w:p>
        </w:tc>
        <w:tc>
          <w:tcPr>
            <w:tcW w:w="2092" w:type="dxa"/>
            <w:noWrap w:val="0"/>
            <w:vAlign w:val="center"/>
          </w:tcPr>
          <w:p w14:paraId="0593815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抢险救援物资装备</w:t>
            </w:r>
          </w:p>
        </w:tc>
        <w:tc>
          <w:tcPr>
            <w:tcW w:w="2858" w:type="dxa"/>
            <w:noWrap w:val="0"/>
            <w:vAlign w:val="center"/>
          </w:tcPr>
          <w:p w14:paraId="222DBFD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p w14:paraId="65CEA95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财政局</w:t>
            </w:r>
          </w:p>
        </w:tc>
        <w:tc>
          <w:tcPr>
            <w:tcW w:w="3525" w:type="dxa"/>
            <w:noWrap w:val="0"/>
            <w:vAlign w:val="center"/>
          </w:tcPr>
          <w:p w14:paraId="0A3123F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p w14:paraId="5F03B53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应急管理局</w:t>
            </w:r>
          </w:p>
          <w:p w14:paraId="76AE0010">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城乡建设和生态环境局</w:t>
            </w:r>
          </w:p>
          <w:p w14:paraId="4C144F8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农业农村和社会事务局</w:t>
            </w:r>
          </w:p>
          <w:p w14:paraId="0001B40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自然资源和规划分局</w:t>
            </w:r>
          </w:p>
          <w:p w14:paraId="0B13037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党群工作部</w:t>
            </w:r>
          </w:p>
        </w:tc>
      </w:tr>
      <w:tr w14:paraId="27A36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6BCBA475">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7</w:t>
            </w:r>
          </w:p>
        </w:tc>
        <w:tc>
          <w:tcPr>
            <w:tcW w:w="2092" w:type="dxa"/>
            <w:noWrap w:val="0"/>
            <w:vAlign w:val="center"/>
          </w:tcPr>
          <w:p w14:paraId="6F046DE6">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自然灾害救助</w:t>
            </w:r>
          </w:p>
        </w:tc>
        <w:tc>
          <w:tcPr>
            <w:tcW w:w="2858" w:type="dxa"/>
            <w:noWrap w:val="0"/>
            <w:vAlign w:val="center"/>
          </w:tcPr>
          <w:p w14:paraId="2E9B403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应急管理局</w:t>
            </w:r>
          </w:p>
        </w:tc>
        <w:tc>
          <w:tcPr>
            <w:tcW w:w="3525" w:type="dxa"/>
            <w:noWrap w:val="0"/>
            <w:vAlign w:val="center"/>
          </w:tcPr>
          <w:p w14:paraId="7CAC6011">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财政局</w:t>
            </w:r>
          </w:p>
          <w:p w14:paraId="701F8B9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经济发展局</w:t>
            </w:r>
          </w:p>
          <w:p w14:paraId="0D66145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城乡建设和生态环境局</w:t>
            </w:r>
          </w:p>
          <w:p w14:paraId="58F6058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农业农村</w:t>
            </w:r>
            <w:r>
              <w:rPr>
                <w:rFonts w:hint="eastAsia" w:ascii="仿宋_GB2312" w:hAnsi="仿宋_GB2312" w:eastAsia="仿宋_GB2312" w:cs="仿宋_GB2312"/>
                <w:color w:val="auto"/>
                <w:sz w:val="30"/>
                <w:szCs w:val="30"/>
                <w:lang w:eastAsia="en-US"/>
              </w:rPr>
              <w:t>和社会事务局</w:t>
            </w:r>
          </w:p>
        </w:tc>
      </w:tr>
      <w:tr w14:paraId="1E5E7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356BC7FC">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8</w:t>
            </w:r>
          </w:p>
        </w:tc>
        <w:tc>
          <w:tcPr>
            <w:tcW w:w="2092" w:type="dxa"/>
            <w:noWrap w:val="0"/>
            <w:vAlign w:val="center"/>
          </w:tcPr>
          <w:p w14:paraId="30877B57">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社会秩序</w:t>
            </w:r>
          </w:p>
        </w:tc>
        <w:tc>
          <w:tcPr>
            <w:tcW w:w="2858" w:type="dxa"/>
            <w:noWrap w:val="0"/>
            <w:vAlign w:val="center"/>
          </w:tcPr>
          <w:p w14:paraId="3FD3C632">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公安分局</w:t>
            </w:r>
          </w:p>
        </w:tc>
        <w:tc>
          <w:tcPr>
            <w:tcW w:w="3525" w:type="dxa"/>
            <w:noWrap w:val="0"/>
            <w:vAlign w:val="center"/>
          </w:tcPr>
          <w:p w14:paraId="02CF6FA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党群工作部</w:t>
            </w:r>
          </w:p>
          <w:p w14:paraId="51DA27D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农业农村</w:t>
            </w:r>
            <w:r>
              <w:rPr>
                <w:rFonts w:hint="eastAsia" w:ascii="仿宋_GB2312" w:hAnsi="仿宋_GB2312" w:eastAsia="仿宋_GB2312" w:cs="仿宋_GB2312"/>
                <w:color w:val="auto"/>
                <w:sz w:val="30"/>
                <w:szCs w:val="30"/>
                <w:lang w:eastAsia="en-US"/>
              </w:rPr>
              <w:t>和社会事务局</w:t>
            </w:r>
          </w:p>
        </w:tc>
      </w:tr>
      <w:tr w14:paraId="0BAA5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02" w:type="dxa"/>
            <w:noWrap w:val="0"/>
            <w:vAlign w:val="center"/>
          </w:tcPr>
          <w:p w14:paraId="0A58FBCF">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9</w:t>
            </w:r>
          </w:p>
        </w:tc>
        <w:tc>
          <w:tcPr>
            <w:tcW w:w="2092" w:type="dxa"/>
            <w:noWrap w:val="0"/>
            <w:vAlign w:val="center"/>
          </w:tcPr>
          <w:p w14:paraId="34FEB63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ascii="仿宋_GB2312" w:hAnsi="仿宋_GB2312" w:eastAsia="仿宋_GB2312" w:cs="仿宋_GB2312"/>
                <w:color w:val="auto"/>
                <w:sz w:val="30"/>
                <w:szCs w:val="30"/>
                <w:lang w:eastAsia="en-US"/>
              </w:rPr>
              <w:t>新闻宣传</w:t>
            </w:r>
          </w:p>
        </w:tc>
        <w:tc>
          <w:tcPr>
            <w:tcW w:w="2858" w:type="dxa"/>
            <w:noWrap w:val="0"/>
            <w:vAlign w:val="center"/>
          </w:tcPr>
          <w:p w14:paraId="7776DF09">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ascii="仿宋_GB2312" w:hAnsi="仿宋_GB2312" w:eastAsia="仿宋_GB2312" w:cs="仿宋_GB2312"/>
                <w:color w:val="auto"/>
                <w:sz w:val="30"/>
                <w:szCs w:val="30"/>
                <w:lang w:eastAsia="en-US"/>
              </w:rPr>
            </w:pPr>
            <w:r>
              <w:rPr>
                <w:rFonts w:hint="eastAsia" w:ascii="仿宋_GB2312" w:hAnsi="仿宋_GB2312" w:eastAsia="仿宋_GB2312" w:cs="仿宋_GB2312"/>
                <w:color w:val="auto"/>
                <w:sz w:val="30"/>
                <w:szCs w:val="30"/>
                <w:lang w:eastAsia="en-US"/>
              </w:rPr>
              <w:t>党群工作部</w:t>
            </w:r>
          </w:p>
        </w:tc>
        <w:tc>
          <w:tcPr>
            <w:tcW w:w="3525" w:type="dxa"/>
            <w:noWrap w:val="0"/>
            <w:vAlign w:val="center"/>
          </w:tcPr>
          <w:p w14:paraId="73126914">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综合办公室</w:t>
            </w:r>
          </w:p>
          <w:p w14:paraId="780A7FB8">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val="en-US" w:eastAsia="zh-CN"/>
              </w:rPr>
            </w:pPr>
            <w:r>
              <w:rPr>
                <w:rFonts w:ascii="仿宋_GB2312" w:hAnsi="仿宋_GB2312" w:eastAsia="仿宋_GB2312" w:cs="仿宋_GB2312"/>
                <w:color w:val="auto"/>
                <w:sz w:val="30"/>
                <w:szCs w:val="30"/>
                <w:lang w:eastAsia="en-US"/>
              </w:rPr>
              <w:t>农业农村</w:t>
            </w:r>
            <w:r>
              <w:rPr>
                <w:rFonts w:hint="eastAsia" w:ascii="仿宋_GB2312" w:hAnsi="仿宋_GB2312" w:eastAsia="仿宋_GB2312" w:cs="仿宋_GB2312"/>
                <w:color w:val="auto"/>
                <w:sz w:val="30"/>
                <w:szCs w:val="30"/>
                <w:lang w:eastAsia="en-US"/>
              </w:rPr>
              <w:t>和社会事务局</w:t>
            </w:r>
          </w:p>
        </w:tc>
      </w:tr>
      <w:tr w14:paraId="149F7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902" w:type="dxa"/>
            <w:noWrap w:val="0"/>
            <w:vAlign w:val="center"/>
          </w:tcPr>
          <w:p w14:paraId="3BFAD6CB">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10</w:t>
            </w:r>
          </w:p>
        </w:tc>
        <w:tc>
          <w:tcPr>
            <w:tcW w:w="2092" w:type="dxa"/>
            <w:noWrap w:val="0"/>
            <w:vAlign w:val="center"/>
          </w:tcPr>
          <w:p w14:paraId="39DED32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道路交通安全</w:t>
            </w:r>
          </w:p>
        </w:tc>
        <w:tc>
          <w:tcPr>
            <w:tcW w:w="2858" w:type="dxa"/>
            <w:noWrap w:val="0"/>
            <w:vAlign w:val="center"/>
          </w:tcPr>
          <w:p w14:paraId="3B2104AA">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交警大队</w:t>
            </w:r>
          </w:p>
        </w:tc>
        <w:tc>
          <w:tcPr>
            <w:tcW w:w="3525" w:type="dxa"/>
            <w:noWrap w:val="0"/>
            <w:vAlign w:val="center"/>
          </w:tcPr>
          <w:p w14:paraId="726CA81E">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城乡建设和生态环境局</w:t>
            </w:r>
          </w:p>
          <w:p w14:paraId="19B2535D">
            <w:pPr>
              <w:pStyle w:val="20"/>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城市管理和综合执法局</w:t>
            </w:r>
          </w:p>
        </w:tc>
      </w:tr>
    </w:tbl>
    <w:p w14:paraId="670CBBA8">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r>
        <w:rPr>
          <w:rFonts w:hint="eastAsia" w:ascii="黑体" w:eastAsia="黑体"/>
          <w:color w:val="auto"/>
        </w:rPr>
        <w:br w:type="page"/>
      </w:r>
      <w:bookmarkStart w:id="47" w:name="_Toc12072"/>
      <w:bookmarkStart w:id="48" w:name="_Toc544"/>
      <w:r>
        <w:rPr>
          <w:rFonts w:hint="eastAsia" w:ascii="黑体" w:eastAsia="黑体" w:cs="宋体"/>
          <w:color w:val="auto"/>
          <w:sz w:val="32"/>
          <w:szCs w:val="22"/>
          <w:lang w:val="en-US" w:eastAsia="zh-CN" w:bidi="ar-SA"/>
        </w:rPr>
        <w:t>附件3 事故灾害和自然灾害分级标准</w:t>
      </w:r>
      <w:bookmarkEnd w:id="47"/>
      <w:bookmarkEnd w:id="48"/>
    </w:p>
    <w:p w14:paraId="5D20C941">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p>
    <w:p w14:paraId="2D83BB20">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一、一般（Ⅳ级）事故灾难、自然灾害</w:t>
      </w:r>
    </w:p>
    <w:p w14:paraId="1A859A5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（一）生产安全事故。发生一般事故，造成3人以下死亡或</w:t>
      </w:r>
    </w:p>
    <w:p w14:paraId="04AF7520">
      <w:pPr>
        <w:pStyle w:val="19"/>
        <w:keepNext w:val="0"/>
        <w:keepLines w:val="0"/>
        <w:pageBreakBefore w:val="0"/>
        <w:widowControl w:val="0"/>
        <w:tabs>
          <w:tab w:val="left" w:pos="997"/>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0</w:t>
      </w:r>
      <w:r>
        <w:rPr>
          <w:rFonts w:ascii="仿宋_GB2312" w:hAnsi="仿宋_GB2312" w:eastAsia="仿宋_GB2312" w:cs="仿宋_GB2312"/>
          <w:color w:val="auto"/>
          <w:sz w:val="32"/>
          <w:szCs w:val="32"/>
        </w:rPr>
        <w:t>人以下重伤（包括急性工业中毒），或1000万元以下直接经济损失。</w:t>
      </w:r>
    </w:p>
    <w:p w14:paraId="6A3AC02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（二）火灾事故。发生一般事故，造成3人以下死亡或10人以下重伤（包括急性工业中毒），或1000 万元以下直接经济损失。</w:t>
      </w:r>
    </w:p>
    <w:p w14:paraId="1DA97A2F">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（三）森林火灾。受害森林面积在1公顷以下或者其他林地起火的，或死亡1人以上、3人以下的，或重伤1人以上、10人以下的。</w:t>
      </w:r>
    </w:p>
    <w:p w14:paraId="0BAAC9F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（四）洪涝灾害。符合下列条件之一的：</w:t>
      </w:r>
    </w:p>
    <w:p w14:paraId="2718C7DF">
      <w:pPr>
        <w:pStyle w:val="19"/>
        <w:keepNext w:val="0"/>
        <w:keepLines w:val="0"/>
        <w:pageBreakBefore w:val="0"/>
        <w:widowControl w:val="0"/>
        <w:numPr>
          <w:ilvl w:val="0"/>
          <w:numId w:val="0"/>
        </w:numPr>
        <w:tabs>
          <w:tab w:val="left" w:pos="1561"/>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因暴雨、洪水造成局部农作物受淹、群众受灾、城镇内涝等灾情；</w:t>
      </w:r>
    </w:p>
    <w:p w14:paraId="431CD0F3">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主要防洪河道堤防出现险情；</w:t>
      </w:r>
    </w:p>
    <w:p w14:paraId="778B017A">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ascii="仿宋_GB2312" w:hAnsi="仿宋_GB2312" w:eastAsia="仿宋_GB2312" w:cs="仿宋_GB2312"/>
          <w:color w:val="auto"/>
          <w:sz w:val="32"/>
          <w:szCs w:val="32"/>
        </w:rPr>
        <w:t>中小型河道堤防出现较大险情；</w:t>
      </w:r>
    </w:p>
    <w:p w14:paraId="6F359FBB">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ascii="仿宋_GB2312" w:hAnsi="仿宋_GB2312" w:eastAsia="仿宋_GB2312" w:cs="仿宋_GB2312"/>
          <w:color w:val="auto"/>
          <w:sz w:val="32"/>
          <w:szCs w:val="32"/>
        </w:rPr>
        <w:t>主要防洪河道超过警戒水位；</w:t>
      </w:r>
    </w:p>
    <w:p w14:paraId="5E0DCDDA">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（五）旱灾。发生局部干旱，按照《区域旱情等级》(GB/T32135-2015)和《干旱灾害等级标准》(SL663-2014)评定，县级区域农业干旱等级、临时饮水困难人口比例或城市干旱等级中任一项达到轻度干旱等级。</w:t>
      </w:r>
    </w:p>
    <w:p w14:paraId="1B07334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（六）地质灾害。发生小型地质灾害险情和灾情，符合下列条件之一的：</w:t>
      </w:r>
    </w:p>
    <w:p w14:paraId="4EA7EEB1">
      <w:pPr>
        <w:pStyle w:val="19"/>
        <w:keepNext w:val="0"/>
        <w:keepLines w:val="0"/>
        <w:pageBreakBefore w:val="0"/>
        <w:widowControl w:val="0"/>
        <w:numPr>
          <w:ilvl w:val="0"/>
          <w:numId w:val="0"/>
        </w:numPr>
        <w:tabs>
          <w:tab w:val="left" w:pos="1561"/>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受灾害威胁，需避险转移人数在100人以下，或潜在经济损失在500万元以下；</w:t>
      </w:r>
    </w:p>
    <w:p w14:paraId="1CF1E7FF">
      <w:pPr>
        <w:pStyle w:val="19"/>
        <w:keepNext w:val="0"/>
        <w:keepLines w:val="0"/>
        <w:pageBreakBefore w:val="0"/>
        <w:widowControl w:val="0"/>
        <w:numPr>
          <w:ilvl w:val="0"/>
          <w:numId w:val="0"/>
        </w:numPr>
        <w:tabs>
          <w:tab w:val="left" w:pos="1561"/>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因灾死亡3人以下，或因灾造成直接经济损失100万元以</w:t>
      </w:r>
      <w:r>
        <w:rPr>
          <w:rFonts w:ascii="仿宋_GB2312" w:hAnsi="仿宋_GB2312" w:eastAsia="仿宋_GB2312" w:cs="仿宋_GB2312"/>
          <w:color w:val="auto"/>
          <w:sz w:val="32"/>
          <w:szCs w:val="32"/>
          <w:lang w:eastAsia="zh-CN"/>
        </w:rPr>
        <w:t>下。</w:t>
      </w:r>
    </w:p>
    <w:p w14:paraId="5A2CEC1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（七）地震灾害。造成10人以下死亡（含失踪）或者造成一定经济损失的地震灾害；当人口较密集地区发生 4.0 级以上、5.0 级以下地震，初判为一般地震灾害。</w:t>
      </w:r>
    </w:p>
    <w:p w14:paraId="5979B6D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二、较大（Ⅲ级）事故灾难、自然灾害</w:t>
      </w:r>
    </w:p>
    <w:p w14:paraId="7FD32C1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（一）生产安全事故。发生较大事故，造成3人以上、10人以下死亡，或10人以上、50人以下重伤（包括急性工业中毒）， 或1000 万元以上、5000万元以下直接经济损失。</w:t>
      </w:r>
    </w:p>
    <w:p w14:paraId="5EFDC1AB">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（二）火灾事故。发生较大事故，造成3人以上、10人以下死亡，或10人以上、50人以下重伤（包括急性工业中毒）， 或1000万元以上、5000万元以下直接经济损失。</w:t>
      </w:r>
    </w:p>
    <w:p w14:paraId="4991876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（三）森林火灾。受害森林面积在1公顷以上、100公顷以下</w:t>
      </w:r>
      <w:r>
        <w:rPr>
          <w:rFonts w:hint="eastAsia" w:ascii="仿宋_GB2312" w:hAnsi="仿宋_GB2312" w:eastAsia="仿宋_GB2312" w:cs="仿宋_GB2312"/>
          <w:color w:val="auto"/>
          <w:lang w:eastAsia="zh-CN"/>
        </w:rPr>
        <w:t>，</w:t>
      </w:r>
      <w:r>
        <w:rPr>
          <w:rFonts w:ascii="仿宋_GB2312" w:hAnsi="仿宋_GB2312" w:eastAsia="仿宋_GB2312" w:cs="仿宋_GB2312"/>
          <w:color w:val="auto"/>
          <w:lang w:eastAsia="zh-CN"/>
        </w:rPr>
        <w:t>或死亡3人以上、10人以下的，或重伤10人以上、50人以下的。</w:t>
      </w:r>
    </w:p>
    <w:p w14:paraId="66AC501A">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（四）洪涝灾害。符合下列条件之一的：</w:t>
      </w:r>
    </w:p>
    <w:p w14:paraId="6081A8F2">
      <w:pPr>
        <w:pStyle w:val="19"/>
        <w:keepNext w:val="0"/>
        <w:keepLines w:val="0"/>
        <w:pageBreakBefore w:val="0"/>
        <w:widowControl w:val="0"/>
        <w:numPr>
          <w:ilvl w:val="0"/>
          <w:numId w:val="0"/>
        </w:numPr>
        <w:tabs>
          <w:tab w:val="left" w:pos="1561"/>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发生区域性洪涝灾害造成农作物受淹、群众受灾、城镇内 涝等灾情；</w:t>
      </w:r>
    </w:p>
    <w:p w14:paraId="6BCD0266">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主要防洪河道堤防发生重大险情；</w:t>
      </w:r>
    </w:p>
    <w:p w14:paraId="6C0FCB58">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（五）旱灾。发生中度干旱或者区域性干旱，按照《区域旱情等级》(GB/T 32135-2015)、《干旱灾害等级标准》(SL663-2014)评定，县（市、区）域农业干旱等级、临时饮水困难人口比例或城市干旱等级中任一项达到中度干旱等级或均达到轻度干旱等级。</w:t>
      </w:r>
    </w:p>
    <w:p w14:paraId="5C39CE6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（六）地质灾害。发生中型地质灾害险情和灾情，符合下列条件之一的：</w:t>
      </w:r>
    </w:p>
    <w:p w14:paraId="22297305">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受灾害威胁，需避险转移人数在100人以上、500人以下，或潜在经济损失在500万元以上、5000万元以下；</w:t>
      </w:r>
    </w:p>
    <w:p w14:paraId="63EDFE2C">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因灾死亡3人以上、10人以下，或因灾造成直接经济损失</w:t>
      </w:r>
    </w:p>
    <w:p w14:paraId="49BF7E26">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100万元以上、500万元以下。</w:t>
      </w:r>
    </w:p>
    <w:p w14:paraId="696482A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（七）地震灾害。造成10人以上、50人以下死亡（含失踪）或者造成较重经济损失的地震灾害。</w:t>
      </w:r>
    </w:p>
    <w:p w14:paraId="4106B5E9">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当人口较密集地区发生5.0级以上、6.0级以下地震，人口密集地区发生4.0级以上、5.0级以下地震，初判为较大地震灾害。</w:t>
      </w:r>
    </w:p>
    <w:p w14:paraId="24F6432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三、重大（Ⅱ级）事故灾难、自然灾害</w:t>
      </w:r>
    </w:p>
    <w:p w14:paraId="6A01C5AC">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（一）生产安全事故。发生重大事故，造成10人以上、30人以下死亡，或 50人以上、100人以下重伤（包括急性工业中毒），或 5000万元以上、1亿元以下直接经济损失。</w:t>
      </w:r>
    </w:p>
    <w:p w14:paraId="4AE0D419">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（二）火灾事故。发生重大事故，造成10人以上、30人以下死亡，或50人以上、100人以下重伤（包括急性工业中毒），或者5000 万元以上、1亿元以下直接经济损失。</w:t>
      </w:r>
    </w:p>
    <w:p w14:paraId="2F9623C0">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（三）森林火灾。受害森林面积在100公顷以上、1000公顷以下的，或死亡10人以上、30人以下的，或重伤50人以上、100人以下的。</w:t>
      </w:r>
    </w:p>
    <w:p w14:paraId="691F14F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（四）洪涝灾害。符合下列条件之一的：</w:t>
      </w:r>
    </w:p>
    <w:p w14:paraId="6E92F667">
      <w:pPr>
        <w:pStyle w:val="19"/>
        <w:keepNext w:val="0"/>
        <w:keepLines w:val="0"/>
        <w:pageBreakBefore w:val="0"/>
        <w:widowControl w:val="0"/>
        <w:numPr>
          <w:ilvl w:val="0"/>
          <w:numId w:val="0"/>
        </w:numPr>
        <w:tabs>
          <w:tab w:val="left" w:pos="1561"/>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发生区域性严重洪涝灾害造成农作物受淹、群众受灾、城 镇内涝等严重灾情；</w:t>
      </w:r>
    </w:p>
    <w:p w14:paraId="18FA3FF0">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主要防洪河道重要河段接近保证水位；</w:t>
      </w:r>
    </w:p>
    <w:p w14:paraId="27DF7D41">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ascii="仿宋_GB2312" w:hAnsi="仿宋_GB2312" w:eastAsia="仿宋_GB2312" w:cs="仿宋_GB2312"/>
          <w:color w:val="auto"/>
          <w:sz w:val="32"/>
          <w:szCs w:val="32"/>
        </w:rPr>
        <w:t>主要防洪河道一般河段及主要支流堤防发生决口；</w:t>
      </w:r>
    </w:p>
    <w:p w14:paraId="6B4C6E92">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（五）旱灾。发生严重干旱、区域性中度干旱，按照《区域 旱情等级》(GB/T 32135-2015)、《干旱灾害等级标准》(SL663-2014) 评定，市级区域农业干旱等级、临时饮水困难人口比例和城市干 旱等级中任一项达到严重干旱等级或均达到中度干旱等级。</w:t>
      </w:r>
    </w:p>
    <w:p w14:paraId="416AB832">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（六）地质灾害。发生大型地质灾害险情和灾情，符合下列 条件之一的：</w:t>
      </w:r>
    </w:p>
    <w:p w14:paraId="0D076684">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受灾害威胁，需避险转移人数在500人以上、1000人以下， 或潜在经济损失在5000万元以上、1亿元以下；</w:t>
      </w:r>
    </w:p>
    <w:p w14:paraId="2D613909">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因灾死亡10人以上、30人以下，或因灾造成直接经济损</w:t>
      </w:r>
      <w:r>
        <w:rPr>
          <w:rFonts w:ascii="仿宋_GB2312" w:hAnsi="仿宋_GB2312" w:eastAsia="仿宋_GB2312" w:cs="仿宋_GB2312"/>
          <w:color w:val="auto"/>
          <w:sz w:val="32"/>
          <w:szCs w:val="32"/>
          <w:lang w:eastAsia="zh-CN"/>
        </w:rPr>
        <w:t>失500万元以上、1000万元以下。</w:t>
      </w:r>
    </w:p>
    <w:p w14:paraId="7FE17249">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（七）地震灾害。造成50人以上、300人以下死亡（含失踪） 或者造成严重经济损失的地震灾害。</w:t>
      </w:r>
    </w:p>
    <w:p w14:paraId="5A2FBF2E">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当人口较密集地区发生 6.0 级以上、7.0 级以下地震，人口密集地区发生 5.0 级以上、6.0 级以下地震，初判为重大地震灾害。</w:t>
      </w:r>
    </w:p>
    <w:p w14:paraId="2B9CCC6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四、特别重大（Ⅰ级）事故灾难、自然灾害</w:t>
      </w:r>
    </w:p>
    <w:p w14:paraId="239E19D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（一）生产安全事故。发生特别重大事故，造成30人以上死亡，或100人以上重伤（包括急性工业中毒），或1亿元以上直接经济损失。</w:t>
      </w:r>
    </w:p>
    <w:p w14:paraId="60A3F845">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（二）火灾事故。发生特别重大事故，造成30人以上死亡， 或 100人以上重伤（包括急性工业中毒），或1亿元以上直接经济损失。</w:t>
      </w:r>
    </w:p>
    <w:p w14:paraId="793A14DB">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（三）森林火灾。受害森林面积在1000公顷以上的，或死亡3</w:t>
      </w:r>
      <w:r>
        <w:rPr>
          <w:rFonts w:hint="eastAsia" w:ascii="仿宋_GB2312" w:hAnsi="仿宋_GB2312" w:eastAsia="仿宋_GB2312" w:cs="仿宋_GB2312"/>
          <w:color w:val="auto"/>
          <w:lang w:eastAsia="zh-CN"/>
        </w:rPr>
        <w:t>0</w:t>
      </w:r>
      <w:r>
        <w:rPr>
          <w:rFonts w:ascii="仿宋_GB2312" w:hAnsi="仿宋_GB2312" w:eastAsia="仿宋_GB2312" w:cs="仿宋_GB2312"/>
          <w:color w:val="auto"/>
          <w:lang w:eastAsia="zh-CN"/>
        </w:rPr>
        <w:t>人以上，或重伤100人以上。</w:t>
      </w:r>
    </w:p>
    <w:p w14:paraId="665BA77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（四）洪涝灾害。符合下列条件之一的：</w:t>
      </w:r>
    </w:p>
    <w:p w14:paraId="04362608">
      <w:pPr>
        <w:pStyle w:val="19"/>
        <w:keepNext w:val="0"/>
        <w:keepLines w:val="0"/>
        <w:pageBreakBefore w:val="0"/>
        <w:widowControl w:val="0"/>
        <w:numPr>
          <w:ilvl w:val="0"/>
          <w:numId w:val="0"/>
        </w:numPr>
        <w:tabs>
          <w:tab w:val="left" w:pos="1576"/>
        </w:tabs>
        <w:kinsoku/>
        <w:wordWrap/>
        <w:overflowPunct/>
        <w:topLinePunct w:val="0"/>
        <w:autoSpaceDE w:val="0"/>
        <w:autoSpaceDN w:val="0"/>
        <w:bidi w:val="0"/>
        <w:adjustRightInd/>
        <w:snapToGrid/>
        <w:spacing w:line="560" w:lineRule="exact"/>
        <w:ind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在主要流域或多个区域发生严重洪涝灾害造成农作物受 淹、群众受灾、城镇内涝等重大灾情；</w:t>
      </w:r>
    </w:p>
    <w:p w14:paraId="453A63FF">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ascii="仿宋_GB2312" w:hAnsi="仿宋_GB2312" w:eastAsia="仿宋_GB2312" w:cs="仿宋_GB2312"/>
          <w:color w:val="auto"/>
          <w:sz w:val="32"/>
          <w:szCs w:val="32"/>
        </w:rPr>
        <w:t>主要防洪河道重要河段出现超标准洪水；</w:t>
      </w:r>
    </w:p>
    <w:p w14:paraId="022F8478">
      <w:pPr>
        <w:pStyle w:val="19"/>
        <w:keepNext w:val="0"/>
        <w:keepLines w:val="0"/>
        <w:pageBreakBefore w:val="0"/>
        <w:widowControl w:val="0"/>
        <w:numPr>
          <w:ilvl w:val="0"/>
          <w:numId w:val="0"/>
        </w:numPr>
        <w:tabs>
          <w:tab w:val="left" w:pos="1559"/>
        </w:tabs>
        <w:kinsoku/>
        <w:wordWrap/>
        <w:overflowPunct/>
        <w:topLinePunct w:val="0"/>
        <w:autoSpaceDE w:val="0"/>
        <w:autoSpaceDN w:val="0"/>
        <w:bidi w:val="0"/>
        <w:adjustRightInd/>
        <w:snapToGrid/>
        <w:spacing w:line="560" w:lineRule="exact"/>
        <w:ind w:right="0" w:rightChars="0"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ascii="仿宋_GB2312" w:hAnsi="仿宋_GB2312" w:eastAsia="仿宋_GB2312" w:cs="仿宋_GB2312"/>
          <w:color w:val="auto"/>
          <w:sz w:val="32"/>
          <w:szCs w:val="32"/>
        </w:rPr>
        <w:t>主要防洪河道重要河段堤防发生决口；</w:t>
      </w:r>
    </w:p>
    <w:p w14:paraId="5D0FB6E7">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（五）旱灾。发生特大干旱、流域性或多个区域严重干旱，</w:t>
      </w:r>
    </w:p>
    <w:p w14:paraId="6780B393">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按照《区域旱情等级》(GB/T 32135-2015)、《干旱灾害等级标准》（SL663-2014)评定，市级区域农业干旱等级、临时饮水困难人口比例和城市干旱等级中任一项达到特大干旱等级或均达到严重干旱等级。</w:t>
      </w:r>
    </w:p>
    <w:p w14:paraId="0DE76B7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（六）地质灾害。发生特大型地质灾害险情和灾情，符合下列条件之一的：</w:t>
      </w:r>
    </w:p>
    <w:p w14:paraId="76E755FB">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rPr>
      </w:pPr>
      <w:r>
        <w:rPr>
          <w:rFonts w:hint="eastAsia" w:ascii="仿宋_GB2312" w:hAnsi="仿宋_GB2312" w:eastAsia="仿宋_GB2312" w:cs="仿宋_GB2312"/>
          <w:color w:val="auto"/>
          <w:lang w:eastAsia="zh-CN"/>
        </w:rPr>
        <w:t>1.</w:t>
      </w:r>
      <w:r>
        <w:rPr>
          <w:rFonts w:ascii="仿宋_GB2312" w:hAnsi="仿宋_GB2312" w:eastAsia="仿宋_GB2312" w:cs="仿宋_GB2312"/>
          <w:color w:val="auto"/>
        </w:rPr>
        <w:t>受灾害威胁，需避险转移人数在1000人以上，或潜在可能</w:t>
      </w:r>
    </w:p>
    <w:p w14:paraId="442D5881">
      <w:pPr>
        <w:pStyle w:val="2"/>
        <w:keepNext w:val="0"/>
        <w:keepLines w:val="0"/>
        <w:pageBreakBefore w:val="0"/>
        <w:widowControl w:val="0"/>
        <w:kinsoku/>
        <w:wordWrap/>
        <w:overflowPunct/>
        <w:topLinePunct w:val="0"/>
        <w:autoSpaceDE w:val="0"/>
        <w:autoSpaceDN w:val="0"/>
        <w:bidi w:val="0"/>
        <w:adjustRightInd/>
        <w:snapToGrid/>
        <w:spacing w:line="560" w:lineRule="exact"/>
        <w:ind w:right="0" w:rightChars="0"/>
        <w:jc w:val="both"/>
        <w:textAlignment w:val="auto"/>
        <w:rPr>
          <w:rFonts w:hint="eastAsia" w:ascii="仿宋_GB2312" w:hAnsi="仿宋_GB2312" w:eastAsia="仿宋_GB2312" w:cs="仿宋_GB2312"/>
          <w:color w:val="auto"/>
          <w:lang w:eastAsia="zh-CN"/>
        </w:rPr>
      </w:pPr>
      <w:r>
        <w:rPr>
          <w:rFonts w:ascii="仿宋_GB2312" w:hAnsi="仿宋_GB2312" w:eastAsia="仿宋_GB2312" w:cs="仿宋_GB2312"/>
          <w:color w:val="auto"/>
          <w:lang w:eastAsia="zh-CN"/>
        </w:rPr>
        <w:t>造成的经济损失在1亿元以上；</w:t>
      </w:r>
    </w:p>
    <w:p w14:paraId="18EA646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w:t>
      </w:r>
      <w:r>
        <w:rPr>
          <w:rFonts w:ascii="仿宋_GB2312" w:hAnsi="仿宋_GB2312" w:eastAsia="仿宋_GB2312" w:cs="仿宋_GB2312"/>
          <w:color w:val="auto"/>
        </w:rPr>
        <w:t>因灾死亡</w:t>
      </w:r>
      <w:r>
        <w:rPr>
          <w:rFonts w:hint="eastAsia" w:ascii="仿宋_GB2312" w:hAnsi="仿宋_GB2312" w:eastAsia="仿宋_GB2312" w:cs="仿宋_GB2312"/>
          <w:color w:val="auto"/>
        </w:rPr>
        <w:t>3</w:t>
      </w:r>
      <w:r>
        <w:rPr>
          <w:rFonts w:ascii="仿宋_GB2312" w:hAnsi="仿宋_GB2312" w:eastAsia="仿宋_GB2312" w:cs="仿宋_GB2312"/>
          <w:color w:val="auto"/>
        </w:rPr>
        <w:t>0人以上，</w:t>
      </w:r>
      <w:r>
        <w:rPr>
          <w:rFonts w:ascii="仿宋_GB2312" w:hAnsi="仿宋_GB2312" w:eastAsia="仿宋_GB2312" w:cs="仿宋_GB2312"/>
          <w:color w:val="auto"/>
          <w:lang w:eastAsia="zh-CN"/>
        </w:rPr>
        <w:t>或因灾造成直接经济损失1000万以上。（七）地震灾害。造成 300 人以上死亡（含失踪），或者直接经济损失占地震发生地省（区、市）上年国内生产总值1%以上的地震灾害。</w:t>
      </w:r>
    </w:p>
    <w:p w14:paraId="0C21765C">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w:t>
      </w:r>
      <w:r>
        <w:rPr>
          <w:rFonts w:ascii="仿宋_GB2312" w:hAnsi="仿宋_GB2312" w:eastAsia="仿宋_GB2312" w:cs="仿宋_GB2312"/>
          <w:color w:val="auto"/>
          <w:lang w:eastAsia="zh-CN"/>
        </w:rPr>
        <w:t xml:space="preserve"> 当人口较密集地区发生7.0级以上地震，人口密集地区发生6.0级以上地震，初判为特别重大地震灾害。</w:t>
      </w:r>
    </w:p>
    <w:p w14:paraId="6F98FA0D">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ascii="仿宋_GB2312" w:hAnsi="仿宋_GB2312" w:eastAsia="仿宋_GB2312" w:cs="仿宋_GB2312"/>
          <w:color w:val="auto"/>
          <w:lang w:eastAsia="zh-CN"/>
        </w:rPr>
        <w:sectPr>
          <w:pgSz w:w="11910" w:h="16840"/>
          <w:pgMar w:top="2098" w:right="1474" w:bottom="1984" w:left="1587" w:header="0" w:footer="1900" w:gutter="0"/>
          <w:pgNumType w:fmt="decimal"/>
          <w:cols w:space="720" w:num="1"/>
        </w:sectPr>
      </w:pPr>
      <w:r>
        <w:rPr>
          <w:rFonts w:ascii="仿宋_GB2312" w:hAnsi="仿宋_GB2312" w:eastAsia="仿宋_GB2312" w:cs="仿宋_GB2312"/>
          <w:color w:val="auto"/>
          <w:lang w:eastAsia="zh-CN"/>
        </w:rPr>
        <w:t>注：1.本标准所称“以上”包括本数，所以“以下”不包括本数。 2.</w:t>
      </w:r>
      <w:r>
        <w:rPr>
          <w:rFonts w:hint="eastAsia" w:ascii="仿宋_GB2312" w:hAnsi="仿宋_GB2312" w:eastAsia="仿宋_GB2312" w:cs="仿宋_GB2312"/>
          <w:color w:val="auto"/>
          <w:lang w:eastAsia="zh-CN"/>
        </w:rPr>
        <w:t>法律法规</w:t>
      </w:r>
      <w:r>
        <w:rPr>
          <w:rFonts w:ascii="仿宋_GB2312" w:hAnsi="仿宋_GB2312" w:eastAsia="仿宋_GB2312" w:cs="仿宋_GB2312"/>
          <w:color w:val="auto"/>
          <w:lang w:eastAsia="zh-CN"/>
        </w:rPr>
        <w:t>或规范性文件调整事故灾难、自然灾害等级认定标准时，本标准相应调整。</w:t>
      </w:r>
    </w:p>
    <w:p w14:paraId="0BD4B28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bookmarkStart w:id="49" w:name="_Toc10778"/>
      <w:bookmarkStart w:id="50" w:name="_Toc13840"/>
      <w:r>
        <w:rPr>
          <w:rFonts w:hint="eastAsia" w:ascii="黑体" w:eastAsia="黑体" w:cs="宋体"/>
          <w:color w:val="auto"/>
          <w:sz w:val="32"/>
          <w:szCs w:val="22"/>
          <w:lang w:val="en-US" w:eastAsia="zh-CN" w:bidi="ar-SA"/>
        </w:rPr>
        <w:t>附件4 高新区突发事件信息报告工作要点</w:t>
      </w:r>
      <w:bookmarkEnd w:id="49"/>
      <w:bookmarkEnd w:id="50"/>
    </w:p>
    <w:p w14:paraId="665BB2C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p>
    <w:p w14:paraId="7C4F484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一、突发事件类别</w:t>
      </w:r>
    </w:p>
    <w:p w14:paraId="7023F37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b/>
          <w:color w:val="auto"/>
          <w:lang w:eastAsia="zh-CN"/>
        </w:rPr>
      </w:pPr>
      <w:r>
        <w:rPr>
          <w:rFonts w:ascii="仿宋_GB2312" w:hAnsi="仿宋_GB2312" w:eastAsia="仿宋_GB2312" w:cs="仿宋_GB2312"/>
          <w:color w:val="auto"/>
          <w:lang w:eastAsia="zh-CN"/>
        </w:rPr>
        <w:t>突发事件主要包括：自然灾害、事故灾难、公共卫生事件和社会安全事件四大类。</w:t>
      </w:r>
    </w:p>
    <w:p w14:paraId="2B1AE26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二、突发事件等级</w:t>
      </w:r>
    </w:p>
    <w:p w14:paraId="24B92DE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依据突发事件可能造成的危害程度、发展情况和紧迫性等因素，由低到高划分为一般（Ⅳ级）、较大（Ⅲ级）、重大（Ⅱ级）、特别重大（Ⅰ级）四个预警级别，并依次采用蓝色、黄色、橙色和红色加以表示。</w:t>
      </w:r>
    </w:p>
    <w:p w14:paraId="37630783">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三、突发事件报告方式、时限</w:t>
      </w:r>
    </w:p>
    <w:p w14:paraId="7FBF31D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仿宋_GB2312" w:hAnsi="仿宋_GB2312" w:eastAsia="仿宋_GB2312" w:cs="仿宋_GB2312"/>
          <w:color w:val="auto"/>
          <w:lang w:eastAsia="zh-CN"/>
        </w:rPr>
      </w:pPr>
      <w:r>
        <w:rPr>
          <w:rFonts w:ascii="仿宋_GB2312" w:hAnsi="仿宋_GB2312" w:eastAsia="仿宋_GB2312" w:cs="仿宋_GB2312"/>
          <w:color w:val="auto"/>
          <w:lang w:eastAsia="zh-CN"/>
        </w:rPr>
        <w:t>1、特别重大、重大突发事件。遵化</w:t>
      </w:r>
      <w:r>
        <w:rPr>
          <w:rFonts w:hint="eastAsia" w:ascii="仿宋_GB2312" w:hAnsi="仿宋_GB2312" w:eastAsia="仿宋_GB2312" w:cs="仿宋_GB2312"/>
          <w:color w:val="auto"/>
          <w:lang w:val="en-US" w:eastAsia="zh-CN"/>
        </w:rPr>
        <w:t>店</w:t>
      </w:r>
      <w:r>
        <w:rPr>
          <w:rFonts w:ascii="仿宋_GB2312" w:hAnsi="仿宋_GB2312" w:eastAsia="仿宋_GB2312" w:cs="仿宋_GB2312"/>
          <w:color w:val="auto"/>
          <w:lang w:eastAsia="zh-CN"/>
        </w:rPr>
        <w:t>镇、皇台办事处，</w:t>
      </w:r>
      <w:r>
        <w:rPr>
          <w:rFonts w:hint="eastAsia" w:ascii="仿宋_GB2312" w:hAnsi="仿宋_GB2312" w:eastAsia="仿宋_GB2312" w:cs="仿宋_GB2312"/>
          <w:color w:val="auto"/>
          <w:lang w:val="en-US" w:eastAsia="zh-CN"/>
        </w:rPr>
        <w:t>区直</w:t>
      </w:r>
      <w:r>
        <w:rPr>
          <w:rFonts w:ascii="仿宋_GB2312" w:hAnsi="仿宋_GB2312" w:eastAsia="仿宋_GB2312" w:cs="仿宋_GB2312"/>
          <w:color w:val="auto"/>
          <w:lang w:eastAsia="zh-CN"/>
        </w:rPr>
        <w:t>各部门报管委会：电话10分钟内，书面报告30分钟内；管委会报市政府：电话15分钟内，书面报告30分钟内。</w:t>
      </w:r>
    </w:p>
    <w:p w14:paraId="0C65C4F2">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2、较大、一般突发事件。遵化</w:t>
      </w:r>
      <w:r>
        <w:rPr>
          <w:rFonts w:hint="eastAsia" w:ascii="仿宋_GB2312" w:hAnsi="仿宋_GB2312" w:eastAsia="仿宋_GB2312" w:cs="仿宋_GB2312"/>
          <w:color w:val="auto"/>
          <w:lang w:val="en-US" w:eastAsia="zh-CN"/>
        </w:rPr>
        <w:t>店</w:t>
      </w:r>
      <w:r>
        <w:rPr>
          <w:rFonts w:ascii="仿宋_GB2312" w:hAnsi="仿宋_GB2312" w:eastAsia="仿宋_GB2312" w:cs="仿宋_GB2312"/>
          <w:color w:val="auto"/>
          <w:lang w:eastAsia="zh-CN"/>
        </w:rPr>
        <w:t>镇、皇台办事处，</w:t>
      </w:r>
      <w:r>
        <w:rPr>
          <w:rFonts w:hint="eastAsia" w:ascii="仿宋_GB2312" w:hAnsi="仿宋_GB2312" w:eastAsia="仿宋_GB2312" w:cs="仿宋_GB2312"/>
          <w:color w:val="auto"/>
          <w:lang w:val="en-US" w:eastAsia="zh-CN"/>
        </w:rPr>
        <w:t>区直</w:t>
      </w:r>
      <w:r>
        <w:rPr>
          <w:rFonts w:ascii="仿宋_GB2312" w:hAnsi="仿宋_GB2312" w:eastAsia="仿宋_GB2312" w:cs="仿宋_GB2312"/>
          <w:color w:val="auto"/>
          <w:lang w:eastAsia="zh-CN"/>
        </w:rPr>
        <w:t>各部门报管委会：1小时内；管委会报市政府：2小时内。</w:t>
      </w:r>
    </w:p>
    <w:p w14:paraId="58F6D45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四、突发事件报告内容</w:t>
      </w:r>
    </w:p>
    <w:p w14:paraId="0FCB47B8">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w:t>
      </w:r>
      <w:r>
        <w:rPr>
          <w:rFonts w:ascii="仿宋_GB2312" w:hAnsi="仿宋_GB2312" w:eastAsia="仿宋_GB2312" w:cs="仿宋_GB2312"/>
          <w:color w:val="auto"/>
          <w:lang w:eastAsia="zh-CN"/>
        </w:rPr>
        <w:t>首报四要素：事件发生的时间、地点、类型和可能造成的伤亡和影响。</w:t>
      </w:r>
    </w:p>
    <w:p w14:paraId="0B69B16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2、事发现场指挥处置负责人的姓名、职务、电话。</w:t>
      </w:r>
    </w:p>
    <w:p w14:paraId="0328267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黑体" w:hAnsi="黑体" w:eastAsia="黑体" w:cs="黑体"/>
          <w:b w:val="0"/>
          <w:bCs/>
          <w:color w:val="auto"/>
          <w:lang w:eastAsia="zh-CN"/>
        </w:rPr>
      </w:pPr>
      <w:r>
        <w:rPr>
          <w:rFonts w:hint="eastAsia" w:ascii="黑体" w:hAnsi="黑体" w:eastAsia="黑体" w:cs="黑体"/>
          <w:b w:val="0"/>
          <w:bCs/>
          <w:color w:val="auto"/>
          <w:lang w:eastAsia="zh-CN"/>
        </w:rPr>
        <w:t>五、突发事件报告电话号码</w:t>
      </w:r>
    </w:p>
    <w:p w14:paraId="418C714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ascii="仿宋_GB2312" w:hAnsi="仿宋_GB2312" w:eastAsia="仿宋_GB2312" w:cs="仿宋_GB2312"/>
          <w:color w:val="auto"/>
          <w:lang w:eastAsia="zh-CN"/>
        </w:rPr>
      </w:pPr>
      <w:r>
        <w:rPr>
          <w:rFonts w:ascii="仿宋_GB2312" w:hAnsi="仿宋_GB2312" w:eastAsia="仿宋_GB2312" w:cs="仿宋_GB2312"/>
          <w:color w:val="auto"/>
          <w:lang w:eastAsia="zh-CN"/>
        </w:rPr>
        <w:t>市政府值班电话：0375-2662299、0375-2665530</w:t>
      </w:r>
    </w:p>
    <w:p w14:paraId="169A215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eastAsia="zh-CN"/>
        </w:rPr>
        <w:t>管委会</w:t>
      </w:r>
      <w:r>
        <w:rPr>
          <w:rFonts w:ascii="仿宋_GB2312" w:hAnsi="仿宋_GB2312" w:eastAsia="仿宋_GB2312" w:cs="仿宋_GB2312"/>
          <w:color w:val="auto"/>
          <w:highlight w:val="none"/>
          <w:lang w:eastAsia="zh-CN"/>
        </w:rPr>
        <w:t>值班电话：</w:t>
      </w:r>
      <w:r>
        <w:rPr>
          <w:rFonts w:hint="eastAsia" w:ascii="仿宋_GB2312" w:hAnsi="仿宋_GB2312" w:eastAsia="仿宋_GB2312" w:cs="仿宋_GB2312"/>
          <w:color w:val="auto"/>
          <w:highlight w:val="none"/>
          <w:lang w:val="en-US" w:eastAsia="zh-CN"/>
        </w:rPr>
        <w:t>0375-3985692</w:t>
      </w:r>
    </w:p>
    <w:p w14:paraId="25EE2D2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640" w:firstLineChars="200"/>
        <w:textAlignment w:val="auto"/>
        <w:rPr>
          <w:rFonts w:hint="eastAsia" w:ascii="仿宋_GB2312" w:hAnsi="仿宋_GB2312" w:eastAsia="仿宋_GB2312" w:cs="仿宋_GB2312"/>
          <w:color w:val="auto"/>
          <w:highlight w:val="none"/>
          <w:lang w:val="en-US" w:eastAsia="zh-CN"/>
        </w:rPr>
        <w:sectPr>
          <w:pgSz w:w="11910" w:h="16840"/>
          <w:pgMar w:top="2098" w:right="1474" w:bottom="1984" w:left="1587" w:header="0" w:footer="1900" w:gutter="0"/>
          <w:pgNumType w:fmt="decimal"/>
          <w:cols w:space="720" w:num="1"/>
        </w:sectPr>
      </w:pPr>
      <w:r>
        <w:rPr>
          <w:rFonts w:hint="eastAsia" w:ascii="仿宋_GB2312" w:hAnsi="仿宋_GB2312" w:eastAsia="仿宋_GB2312" w:cs="仿宋_GB2312"/>
          <w:color w:val="auto"/>
          <w:highlight w:val="none"/>
          <w:lang w:eastAsia="zh-CN"/>
        </w:rPr>
        <w:t>应急办</w:t>
      </w:r>
      <w:r>
        <w:rPr>
          <w:rFonts w:hint="eastAsia" w:ascii="仿宋_GB2312" w:hAnsi="仿宋_GB2312" w:eastAsia="仿宋_GB2312" w:cs="仿宋_GB2312"/>
          <w:color w:val="auto"/>
          <w:highlight w:val="none"/>
          <w:lang w:val="en-US" w:eastAsia="zh-CN"/>
        </w:rPr>
        <w:t>值班</w:t>
      </w:r>
      <w:r>
        <w:rPr>
          <w:rFonts w:hint="eastAsia" w:ascii="仿宋_GB2312" w:hAnsi="仿宋_GB2312" w:eastAsia="仿宋_GB2312" w:cs="仿宋_GB2312"/>
          <w:color w:val="auto"/>
          <w:highlight w:val="none"/>
          <w:lang w:eastAsia="zh-CN"/>
        </w:rPr>
        <w:t>电话：</w:t>
      </w:r>
      <w:r>
        <w:rPr>
          <w:rFonts w:ascii="仿宋_GB2312" w:hAnsi="仿宋_GB2312" w:eastAsia="仿宋_GB2312" w:cs="仿宋_GB2312"/>
          <w:color w:val="auto"/>
          <w:highlight w:val="none"/>
          <w:lang w:eastAsia="zh-CN"/>
        </w:rPr>
        <w:t>0375-</w:t>
      </w:r>
      <w:r>
        <w:rPr>
          <w:rFonts w:hint="eastAsia" w:ascii="仿宋_GB2312" w:hAnsi="仿宋_GB2312" w:eastAsia="仿宋_GB2312" w:cs="仿宋_GB2312"/>
          <w:color w:val="auto"/>
          <w:highlight w:val="none"/>
          <w:lang w:eastAsia="zh-CN"/>
        </w:rPr>
        <w:t>398</w:t>
      </w:r>
      <w:r>
        <w:rPr>
          <w:rFonts w:hint="eastAsia" w:ascii="仿宋_GB2312" w:hAnsi="仿宋_GB2312" w:eastAsia="仿宋_GB2312" w:cs="仿宋_GB2312"/>
          <w:color w:val="auto"/>
          <w:highlight w:val="none"/>
          <w:lang w:val="en-US" w:eastAsia="zh-CN"/>
        </w:rPr>
        <w:t>6599</w:t>
      </w:r>
    </w:p>
    <w:p w14:paraId="2BC63BB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bookmarkStart w:id="51" w:name="_Toc14969"/>
      <w:r>
        <w:rPr>
          <w:rFonts w:hint="eastAsia" w:ascii="黑体" w:eastAsia="黑体" w:cs="宋体"/>
          <w:color w:val="auto"/>
          <w:sz w:val="32"/>
          <w:szCs w:val="22"/>
          <w:lang w:val="en-US" w:eastAsia="zh-CN" w:bidi="ar-SA"/>
        </w:rPr>
        <w:t>附件</w:t>
      </w:r>
      <w:r>
        <w:rPr>
          <w:rFonts w:hint="default" w:ascii="黑体" w:eastAsia="黑体" w:cs="宋体"/>
          <w:color w:val="auto"/>
          <w:sz w:val="32"/>
          <w:szCs w:val="22"/>
          <w:lang w:val="en-US" w:eastAsia="zh-CN" w:bidi="ar-SA"/>
        </w:rPr>
        <w:t xml:space="preserve">5 </w:t>
      </w:r>
      <w:r>
        <w:rPr>
          <w:rFonts w:hint="eastAsia" w:ascii="黑体" w:eastAsia="黑体" w:cs="宋体"/>
          <w:color w:val="auto"/>
          <w:sz w:val="32"/>
          <w:szCs w:val="22"/>
          <w:lang w:val="en-US" w:eastAsia="zh-CN" w:bidi="ar-SA"/>
        </w:rPr>
        <w:t>高新区突发事件应急处置构架图</w:t>
      </w:r>
      <w:bookmarkEnd w:id="51"/>
    </w:p>
    <w:p w14:paraId="40B07EB9">
      <w:pPr>
        <w:pStyle w:val="2"/>
        <w:ind w:left="-440" w:leftChars="0" w:firstLine="0" w:firstLineChars="0"/>
        <w:rPr>
          <w:rFonts w:eastAsia="宋体"/>
          <w:color w:val="auto"/>
          <w:lang w:val="en-US"/>
        </w:rPr>
        <w:sectPr>
          <w:pgSz w:w="16838" w:h="11911" w:orient="landscape"/>
          <w:pgMar w:top="1587" w:right="2098" w:bottom="1474" w:left="1984" w:header="0" w:footer="1899" w:gutter="0"/>
          <w:paperSrc/>
          <w:pgNumType w:fmt="decimal"/>
          <w:cols w:space="720" w:num="1"/>
          <w:rtlGutter w:val="0"/>
          <w:docGrid w:linePitch="0" w:charSpace="0"/>
        </w:sect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2570480</wp:posOffset>
                </wp:positionH>
                <wp:positionV relativeFrom="paragraph">
                  <wp:posOffset>1345565</wp:posOffset>
                </wp:positionV>
                <wp:extent cx="3542665" cy="10795"/>
                <wp:effectExtent l="0" t="4445" r="635" b="13335"/>
                <wp:wrapNone/>
                <wp:docPr id="16" name="直线 185"/>
                <wp:cNvGraphicFramePr/>
                <a:graphic xmlns:a="http://schemas.openxmlformats.org/drawingml/2006/main">
                  <a:graphicData uri="http://schemas.microsoft.com/office/word/2010/wordprocessingShape">
                    <wps:wsp>
                      <wps:cNvSpPr/>
                      <wps:spPr>
                        <a:xfrm>
                          <a:off x="0" y="0"/>
                          <a:ext cx="354266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5" o:spid="_x0000_s1026" o:spt="20" style="position:absolute;left:0pt;margin-left:202.4pt;margin-top:105.95pt;height:0.85pt;width:278.95pt;z-index:251662336;mso-width-relative:page;mso-height-relative:page;" filled="f" stroked="t" coordsize="21600,21600" o:gfxdata="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W8hY7ZAAAACwEAAA8AAAAAAAAAAQAgAAAAIgAAAGRycy9kb3ducmV2LnhtbFBLAQIUABQA&#10;AAAIAIdO4kC0vneS7wEAAOIDAAAOAAAAAAAAAAEAIAAAACgBAABkcnMvZTJvRG9jLnhtbFBLBQYA&#10;AAAABgAGAFkBAACJBQAAAAA=&#10;">
                <v:fill on="f" focussize="0,0"/>
                <v:stroke color="#000000" joinstyle="round"/>
                <v:imagedata o:title=""/>
                <o:lock v:ext="edit" aspectratio="f"/>
              </v:line>
            </w:pict>
          </mc:Fallback>
        </mc:AlternateContent>
      </w:r>
      <w:r>
        <w:rPr>
          <w:rFonts w:hint="default" w:ascii="Calibri" w:hAnsi="Calibri" w:eastAsia="宋体" w:cs="Times New Roman"/>
          <w:color w:val="auto"/>
          <w:kern w:val="2"/>
          <w:sz w:val="21"/>
          <w:szCs w:val="22"/>
          <w:lang w:val="en-US" w:eastAsia="zh-CN" w:bidi="ar"/>
        </w:rPr>
        <mc:AlternateContent>
          <mc:Choice Requires="wpc">
            <w:drawing>
              <wp:inline distT="0" distB="0" distL="114300" distR="114300">
                <wp:extent cx="8782050" cy="4775200"/>
                <wp:effectExtent l="0" t="0" r="0" b="0"/>
                <wp:docPr id="1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3"/>
                        <wps:cNvSpPr txBox="1"/>
                        <wps:spPr>
                          <a:xfrm>
                            <a:off x="1885911" y="19000"/>
                            <a:ext cx="5400731" cy="4763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121863B">
                              <w:pPr>
                                <w:keepNext w:val="0"/>
                                <w:keepLines w:val="0"/>
                                <w:widowControl w:val="0"/>
                                <w:suppressLineNumbers w:val="0"/>
                                <w:spacing w:before="0" w:beforeAutospacing="0" w:after="0" w:afterAutospacing="0"/>
                                <w:ind w:left="0" w:right="0"/>
                                <w:jc w:val="center"/>
                                <w:rPr>
                                  <w:rFonts w:eastAsia="宋体"/>
                                  <w:lang w:val="en-US"/>
                                </w:rPr>
                              </w:pPr>
                              <w:r>
                                <w:rPr>
                                  <w:rFonts w:hint="eastAsia" w:ascii="Calibri" w:hAnsi="Calibri" w:eastAsia="宋体" w:cs="宋体"/>
                                  <w:kern w:val="2"/>
                                  <w:sz w:val="21"/>
                                  <w:szCs w:val="22"/>
                                  <w:lang w:val="en-US" w:eastAsia="zh-CN" w:bidi="ar"/>
                                </w:rPr>
                                <w:t>区应急指挥总指挥部：齐瑞锋（区党工委副书记、管委会主任）</w:t>
                              </w:r>
                            </w:p>
                            <w:p w14:paraId="2E1715FB">
                              <w:pPr>
                                <w:keepNext w:val="0"/>
                                <w:keepLines w:val="0"/>
                                <w:widowControl w:val="0"/>
                                <w:suppressLineNumbers w:val="0"/>
                                <w:spacing w:before="0" w:beforeAutospacing="0" w:after="0" w:afterAutospacing="0"/>
                                <w:ind w:left="0" w:right="0"/>
                                <w:jc w:val="center"/>
                                <w:rPr>
                                  <w:rFonts w:hint="default" w:eastAsia="宋体"/>
                                  <w:lang w:val="en-US"/>
                                </w:rPr>
                              </w:pPr>
                              <w:r>
                                <w:rPr>
                                  <w:rFonts w:hint="eastAsia" w:ascii="Calibri" w:hAnsi="Calibri" w:eastAsia="宋体" w:cs="宋体"/>
                                  <w:kern w:val="2"/>
                                  <w:sz w:val="21"/>
                                  <w:szCs w:val="22"/>
                                  <w:lang w:val="en-US" w:eastAsia="zh-CN" w:bidi="ar"/>
                                </w:rPr>
                                <w:t>区管委会24小时值班电话：0375-</w:t>
                              </w:r>
                              <w:r>
                                <w:rPr>
                                  <w:rFonts w:hint="eastAsia" w:ascii="Calibri" w:hAnsi="Calibri" w:eastAsia="宋体" w:cs="Times New Roman"/>
                                  <w:kern w:val="2"/>
                                  <w:sz w:val="21"/>
                                  <w:szCs w:val="22"/>
                                  <w:lang w:val="en-US" w:eastAsia="zh-CN" w:bidi="ar"/>
                                </w:rPr>
                                <w:t>3985692</w:t>
                              </w:r>
                            </w:p>
                          </w:txbxContent>
                        </wps:txbx>
                        <wps:bodyPr wrap="square" upright="1"/>
                      </wps:wsp>
                      <wps:wsp>
                        <wps:cNvPr id="4" name="文本框 4"/>
                        <wps:cNvSpPr txBox="1"/>
                        <wps:spPr>
                          <a:xfrm>
                            <a:off x="1885911" y="695315"/>
                            <a:ext cx="5400731" cy="4762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B9207C3">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区应急指挥总指挥部办公室主任：王亚杰（应急管理局局长）</w:t>
                              </w:r>
                              <w:r>
                                <w:rPr>
                                  <w:rFonts w:hint="eastAsia" w:ascii="Calibri" w:hAnsi="Calibri" w:eastAsia="宋体" w:cs="Times New Roman"/>
                                  <w:kern w:val="2"/>
                                  <w:sz w:val="21"/>
                                  <w:szCs w:val="22"/>
                                  <w:lang w:val="en-US" w:eastAsia="zh-CN" w:bidi="ar"/>
                                </w:rPr>
                                <w:t>13937583996</w:t>
                              </w:r>
                            </w:p>
                            <w:p w14:paraId="05D02F70">
                              <w:pPr>
                                <w:keepNext w:val="0"/>
                                <w:keepLines w:val="0"/>
                                <w:widowControl w:val="0"/>
                                <w:suppressLineNumbers w:val="0"/>
                                <w:spacing w:before="0" w:beforeAutospacing="0" w:after="0" w:afterAutospacing="0"/>
                                <w:ind w:left="0" w:right="0"/>
                                <w:jc w:val="center"/>
                                <w:rPr>
                                  <w:rFonts w:eastAsia="宋体"/>
                                  <w:lang w:val="en-US"/>
                                </w:rPr>
                              </w:pPr>
                              <w:r>
                                <w:rPr>
                                  <w:rFonts w:hint="eastAsia" w:ascii="Calibri" w:hAnsi="Calibri" w:eastAsia="宋体" w:cs="宋体"/>
                                  <w:kern w:val="2"/>
                                  <w:sz w:val="21"/>
                                  <w:szCs w:val="22"/>
                                  <w:lang w:val="en-US" w:eastAsia="zh-CN" w:bidi="ar"/>
                                </w:rPr>
                                <w:t>区应急指挥总指挥部办公室</w:t>
                              </w:r>
                              <w:r>
                                <w:rPr>
                                  <w:rFonts w:hint="default" w:ascii="Calibri" w:hAnsi="Calibri" w:eastAsia="宋体" w:cs="Times New Roman"/>
                                  <w:kern w:val="2"/>
                                  <w:sz w:val="21"/>
                                  <w:szCs w:val="22"/>
                                  <w:lang w:val="en-US" w:eastAsia="zh-CN" w:bidi="ar"/>
                                </w:rPr>
                                <w:t>24</w:t>
                              </w:r>
                              <w:r>
                                <w:rPr>
                                  <w:rFonts w:hint="eastAsia" w:ascii="Calibri" w:hAnsi="Calibri" w:eastAsia="宋体" w:cs="宋体"/>
                                  <w:kern w:val="2"/>
                                  <w:sz w:val="21"/>
                                  <w:szCs w:val="22"/>
                                  <w:lang w:val="en-US" w:eastAsia="zh-CN" w:bidi="ar"/>
                                </w:rPr>
                                <w:t>小时电话：</w:t>
                              </w:r>
                              <w:r>
                                <w:rPr>
                                  <w:rFonts w:hint="default" w:ascii="Calibri" w:hAnsi="Calibri" w:eastAsia="宋体" w:cs="Times New Roman"/>
                                  <w:kern w:val="2"/>
                                  <w:sz w:val="21"/>
                                  <w:szCs w:val="22"/>
                                  <w:lang w:val="en-US" w:eastAsia="zh-CN" w:bidi="ar"/>
                                </w:rPr>
                                <w:t>0375-3986599</w:t>
                              </w:r>
                            </w:p>
                          </w:txbxContent>
                        </wps:txbx>
                        <wps:bodyPr wrap="square" upright="1"/>
                      </wps:wsp>
                      <wps:wsp>
                        <wps:cNvPr id="5" name="文本框 7"/>
                        <wps:cNvSpPr txBox="1"/>
                        <wps:spPr>
                          <a:xfrm>
                            <a:off x="142901" y="2047943"/>
                            <a:ext cx="4924428" cy="251335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8D87B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区防汛抗旱指挥部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区消防安全应急指挥部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区社会安全应急指挥部</w:t>
                              </w:r>
                            </w:p>
                            <w:p w14:paraId="687B58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赵国军15136980999</w:t>
                              </w:r>
                            </w:p>
                            <w:p w14:paraId="264BDE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2982B3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区公共卫生应急指挥部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区食品药品应急指挥部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区抗震救灾应急指挥部</w:t>
                              </w:r>
                            </w:p>
                            <w:p w14:paraId="49C5BE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default" w:ascii="Calibri" w:hAnsi="Calibri" w:eastAsia="宋体" w:cs="宋体"/>
                                  <w:color w:val="auto"/>
                                  <w:kern w:val="2"/>
                                  <w:sz w:val="21"/>
                                  <w:szCs w:val="22"/>
                                  <w:lang w:val="en-US" w:eastAsia="zh-CN" w:bidi="ar"/>
                                </w:rPr>
                                <w:t xml:space="preserve">余明杰13837559360     </w:t>
                              </w:r>
                              <w:r>
                                <w:rPr>
                                  <w:rFonts w:hint="eastAsia" w:ascii="Calibri" w:hAnsi="Calibri" w:eastAsia="宋体" w:cs="宋体"/>
                                  <w:color w:val="auto"/>
                                  <w:kern w:val="2"/>
                                  <w:sz w:val="21"/>
                                  <w:szCs w:val="22"/>
                                  <w:lang w:val="en-US" w:eastAsia="zh-CN" w:bidi="ar"/>
                                </w:rPr>
                                <w:t xml:space="preserve"> 王学强13523278199</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贺国旭13782409632</w:t>
                              </w:r>
                            </w:p>
                            <w:p w14:paraId="06744F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5D72A3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区安全生产应急指挥部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区交通运输应急指挥部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区地质灾害应急指挥部</w:t>
                              </w:r>
                            </w:p>
                            <w:p w14:paraId="353BAE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 xml:space="preserve"> 乔延召</w:t>
                              </w:r>
                              <w:r>
                                <w:rPr>
                                  <w:rFonts w:hint="default" w:ascii="Calibri" w:hAnsi="Calibri" w:eastAsia="宋体" w:cs="宋体"/>
                                  <w:color w:val="auto"/>
                                  <w:kern w:val="2"/>
                                  <w:sz w:val="21"/>
                                  <w:szCs w:val="22"/>
                                  <w:lang w:val="en-US" w:eastAsia="zh-CN" w:bidi="ar"/>
                                </w:rPr>
                                <w:t xml:space="preserve">13803757826         </w:t>
                              </w:r>
                              <w:r>
                                <w:rPr>
                                  <w:rFonts w:hint="eastAsia" w:ascii="Calibri" w:hAnsi="Calibri" w:eastAsia="宋体" w:cs="宋体"/>
                                  <w:color w:val="auto"/>
                                  <w:kern w:val="2"/>
                                  <w:sz w:val="21"/>
                                  <w:szCs w:val="22"/>
                                  <w:lang w:val="en-US" w:eastAsia="zh-CN" w:bidi="ar"/>
                                </w:rPr>
                                <w:t>乔延召</w:t>
                              </w:r>
                              <w:r>
                                <w:rPr>
                                  <w:rFonts w:hint="default" w:ascii="Calibri" w:hAnsi="Calibri" w:eastAsia="宋体" w:cs="宋体"/>
                                  <w:color w:val="auto"/>
                                  <w:kern w:val="2"/>
                                  <w:sz w:val="21"/>
                                  <w:szCs w:val="22"/>
                                  <w:lang w:val="en-US" w:eastAsia="zh-CN" w:bidi="ar"/>
                                </w:rPr>
                                <w:t>13803757826</w:t>
                              </w:r>
                            </w:p>
                            <w:p w14:paraId="21C676A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1081BF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eastAsia="宋体"/>
                                  <w:color w:val="auto"/>
                                  <w:lang w:val="en-US"/>
                                </w:rPr>
                              </w:pPr>
                              <w:r>
                                <w:rPr>
                                  <w:rFonts w:hint="eastAsia" w:ascii="Calibri" w:hAnsi="Calibri" w:eastAsia="宋体" w:cs="宋体"/>
                                  <w:color w:val="auto"/>
                                  <w:kern w:val="2"/>
                                  <w:sz w:val="21"/>
                                  <w:szCs w:val="22"/>
                                  <w:lang w:val="en-US" w:eastAsia="zh-CN" w:bidi="ar"/>
                                </w:rPr>
                                <w:t>区森林防火应急指挥部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 xml:space="preserve">区生态环境应急指挥部  </w:t>
                              </w:r>
                              <w:r>
                                <w:rPr>
                                  <w:rFonts w:hint="default" w:ascii="Calibri" w:hAnsi="Calibri" w:eastAsia="宋体" w:cs="Times New Roman"/>
                                  <w:color w:val="auto"/>
                                  <w:kern w:val="2"/>
                                  <w:sz w:val="21"/>
                                  <w:szCs w:val="22"/>
                                  <w:lang w:val="en-US" w:eastAsia="zh-CN" w:bidi="ar"/>
                                </w:rPr>
                                <w:t xml:space="preserve">  </w:t>
                              </w:r>
                            </w:p>
                            <w:p w14:paraId="2A4CFD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ascii="Calibri" w:hAnsi="Calibri" w:eastAsia="宋体" w:cs="宋体"/>
                                  <w:color w:val="FF0000"/>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Times New Roman"/>
                                  <w:color w:val="auto"/>
                                  <w:kern w:val="2"/>
                                  <w:sz w:val="21"/>
                                  <w:szCs w:val="22"/>
                                  <w:lang w:val="en-US" w:eastAsia="zh-CN" w:bidi="ar"/>
                                </w:rPr>
                                <w:t xml:space="preserve">     </w:t>
                              </w:r>
                              <w:r>
                                <w:rPr>
                                  <w:rFonts w:hint="eastAsia" w:ascii="Calibri" w:hAnsi="Calibri" w:eastAsia="宋体" w:cs="Times New Roman"/>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乔延召</w:t>
                              </w:r>
                              <w:r>
                                <w:rPr>
                                  <w:rFonts w:hint="default" w:ascii="Calibri" w:hAnsi="Calibri" w:eastAsia="宋体" w:cs="Times New Roman"/>
                                  <w:color w:val="auto"/>
                                  <w:kern w:val="2"/>
                                  <w:sz w:val="21"/>
                                  <w:szCs w:val="22"/>
                                  <w:lang w:val="en-US" w:eastAsia="zh-CN" w:bidi="ar"/>
                                </w:rPr>
                                <w:t>13803757826</w:t>
                              </w:r>
                              <w:r>
                                <w:rPr>
                                  <w:rFonts w:hint="eastAsia" w:ascii="Calibri" w:hAnsi="Calibri" w:eastAsia="宋体" w:cs="Times New Roman"/>
                                  <w:color w:val="auto"/>
                                  <w:kern w:val="2"/>
                                  <w:sz w:val="21"/>
                                  <w:szCs w:val="22"/>
                                  <w:lang w:val="en-US" w:eastAsia="zh-CN" w:bidi="ar"/>
                                </w:rPr>
                                <w:t xml:space="preserve">        </w:t>
                              </w:r>
                            </w:p>
                          </w:txbxContent>
                        </wps:txbx>
                        <wps:bodyPr wrap="square" upright="1"/>
                      </wps:wsp>
                      <wps:wsp>
                        <wps:cNvPr id="6" name="文本框 8"/>
                        <wps:cNvSpPr txBox="1"/>
                        <wps:spPr>
                          <a:xfrm>
                            <a:off x="5448331" y="2017442"/>
                            <a:ext cx="3190818" cy="251655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E0923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应急处置组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治安警戒组</w:t>
                              </w:r>
                            </w:p>
                            <w:p w14:paraId="33E372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张万忠</w:t>
                              </w:r>
                              <w:r>
                                <w:rPr>
                                  <w:rFonts w:hint="default" w:ascii="Calibri" w:hAnsi="Calibri" w:eastAsia="宋体" w:cs="Times New Roman"/>
                                  <w:kern w:val="2"/>
                                  <w:sz w:val="21"/>
                                  <w:szCs w:val="22"/>
                                  <w:lang w:val="en-US" w:eastAsia="zh-CN" w:bidi="ar"/>
                                </w:rPr>
                                <w:t xml:space="preserve">13623751308       </w:t>
                              </w:r>
                              <w:r>
                                <w:rPr>
                                  <w:rFonts w:hint="eastAsia" w:ascii="Calibri" w:hAnsi="Calibri" w:eastAsia="宋体" w:cs="宋体"/>
                                  <w:kern w:val="2"/>
                                  <w:sz w:val="21"/>
                                  <w:szCs w:val="22"/>
                                  <w:lang w:val="en-US" w:eastAsia="zh-CN" w:bidi="ar"/>
                                </w:rPr>
                                <w:t>赵国军</w:t>
                              </w:r>
                              <w:r>
                                <w:rPr>
                                  <w:rFonts w:hint="default" w:ascii="Calibri" w:hAnsi="Calibri" w:eastAsia="宋体" w:cs="Times New Roman"/>
                                  <w:kern w:val="2"/>
                                  <w:sz w:val="21"/>
                                  <w:szCs w:val="22"/>
                                  <w:lang w:val="en-US" w:eastAsia="zh-CN" w:bidi="ar"/>
                                </w:rPr>
                                <w:t>15136980999</w:t>
                              </w:r>
                            </w:p>
                            <w:p w14:paraId="1D76F2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人员疏散和安置组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社会动员组</w:t>
                              </w:r>
                              <w:r>
                                <w:rPr>
                                  <w:rFonts w:hint="default" w:ascii="Calibri" w:hAnsi="Calibri" w:eastAsia="宋体" w:cs="Times New Roman"/>
                                  <w:kern w:val="2"/>
                                  <w:sz w:val="21"/>
                                  <w:szCs w:val="22"/>
                                  <w:lang w:val="en-US" w:eastAsia="zh-CN" w:bidi="ar"/>
                                </w:rPr>
                                <w:t xml:space="preserve"> </w:t>
                              </w:r>
                            </w:p>
                            <w:p w14:paraId="716F5A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p>
                            <w:p w14:paraId="082FDF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 xml:space="preserve">18637568000       </w:t>
                              </w: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18637568000</w:t>
                              </w:r>
                            </w:p>
                            <w:p w14:paraId="4781AB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后勤保障组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技术专家组</w:t>
                              </w:r>
                            </w:p>
                            <w:p w14:paraId="1742B43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r>
                                <w:rPr>
                                  <w:rFonts w:hint="eastAsia" w:ascii="Calibri" w:hAnsi="Calibri" w:eastAsia="宋体" w:cs="宋体"/>
                                  <w:kern w:val="2"/>
                                  <w:sz w:val="21"/>
                                  <w:szCs w:val="22"/>
                                  <w:lang w:val="en-US" w:eastAsia="zh-CN" w:bidi="ar"/>
                                </w:rPr>
                                <w:t>省市技术专家</w:t>
                              </w:r>
                            </w:p>
                            <w:p w14:paraId="1420F7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 xml:space="preserve">18637568000       </w:t>
                              </w:r>
                              <w:r>
                                <w:rPr>
                                  <w:rFonts w:hint="eastAsia" w:ascii="Calibri" w:hAnsi="Calibri" w:eastAsia="宋体" w:cs="宋体"/>
                                  <w:kern w:val="2"/>
                                  <w:sz w:val="21"/>
                                  <w:szCs w:val="22"/>
                                  <w:lang w:val="en-US" w:eastAsia="zh-CN" w:bidi="ar"/>
                                </w:rPr>
                                <w:t>马洪民</w:t>
                              </w:r>
                              <w:r>
                                <w:rPr>
                                  <w:rFonts w:hint="default" w:ascii="Calibri" w:hAnsi="Calibri" w:eastAsia="宋体" w:cs="Times New Roman"/>
                                  <w:kern w:val="2"/>
                                  <w:sz w:val="21"/>
                                  <w:szCs w:val="22"/>
                                  <w:lang w:val="en-US" w:eastAsia="zh-CN" w:bidi="ar"/>
                                </w:rPr>
                                <w:t>13781883030</w:t>
                              </w:r>
                            </w:p>
                            <w:p w14:paraId="4306AF8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医疗救护和卫生防疫组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通讯电力保障组</w:t>
                              </w:r>
                              <w:r>
                                <w:rPr>
                                  <w:rFonts w:hint="default" w:ascii="Calibri" w:hAnsi="Calibri" w:eastAsia="宋体" w:cs="Times New Roman"/>
                                  <w:kern w:val="2"/>
                                  <w:sz w:val="21"/>
                                  <w:szCs w:val="22"/>
                                  <w:lang w:val="en-US" w:eastAsia="zh-CN" w:bidi="ar"/>
                                </w:rPr>
                                <w:t xml:space="preserve">      </w:t>
                              </w:r>
                            </w:p>
                            <w:p w14:paraId="20D88C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沈旭峰</w:t>
                              </w:r>
                              <w:r>
                                <w:rPr>
                                  <w:rFonts w:hint="default" w:ascii="Calibri" w:hAnsi="Calibri" w:eastAsia="宋体" w:cs="Times New Roman"/>
                                  <w:kern w:val="2"/>
                                  <w:sz w:val="21"/>
                                  <w:szCs w:val="22"/>
                                  <w:lang w:val="en-US" w:eastAsia="zh-CN" w:bidi="ar"/>
                                </w:rPr>
                                <w:t xml:space="preserve">13937511338       </w:t>
                              </w:r>
                              <w:r>
                                <w:rPr>
                                  <w:rFonts w:hint="eastAsia" w:ascii="Calibri" w:hAnsi="Calibri" w:eastAsia="宋体" w:cs="宋体"/>
                                  <w:kern w:val="2"/>
                                  <w:sz w:val="21"/>
                                  <w:szCs w:val="22"/>
                                  <w:lang w:val="en-US" w:eastAsia="zh-CN" w:bidi="ar"/>
                                </w:rPr>
                                <w:t>刘</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玮</w:t>
                              </w:r>
                              <w:r>
                                <w:rPr>
                                  <w:rFonts w:hint="default" w:ascii="Calibri" w:hAnsi="Calibri" w:eastAsia="宋体" w:cs="Times New Roman"/>
                                  <w:kern w:val="2"/>
                                  <w:sz w:val="21"/>
                                  <w:szCs w:val="22"/>
                                  <w:lang w:val="en-US" w:eastAsia="zh-CN" w:bidi="ar"/>
                                </w:rPr>
                                <w:t>13937572389</w:t>
                              </w:r>
                            </w:p>
                            <w:p w14:paraId="0F53E3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新闻宣传组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综合协调组</w:t>
                              </w:r>
                            </w:p>
                            <w:p w14:paraId="4FC8B2B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eastAsia="宋体"/>
                                  <w:lang w:val="en-US"/>
                                </w:rPr>
                              </w:pPr>
                              <w:r>
                                <w:rPr>
                                  <w:rFonts w:hint="eastAsia" w:ascii="Calibri" w:hAnsi="Calibri" w:eastAsia="宋体" w:cs="宋体"/>
                                  <w:kern w:val="2"/>
                                  <w:sz w:val="21"/>
                                  <w:szCs w:val="22"/>
                                  <w:lang w:val="en-US" w:eastAsia="zh-CN" w:bidi="ar"/>
                                </w:rPr>
                                <w:t>张琳13733923333</w:t>
                              </w:r>
                              <w:r>
                                <w:rPr>
                                  <w:rFonts w:hint="default" w:ascii="Calibri" w:hAnsi="Calibri" w:eastAsia="宋体" w:cs="Times New Roman"/>
                                  <w:kern w:val="2"/>
                                  <w:sz w:val="21"/>
                                  <w:szCs w:val="22"/>
                                  <w:lang w:val="en-US" w:eastAsia="zh-CN" w:bidi="ar"/>
                                </w:rPr>
                                <w:t xml:space="preserve">      </w:t>
                              </w:r>
                              <w:r>
                                <w:rPr>
                                  <w:rFonts w:hint="eastAsia" w:ascii="Calibri" w:hAnsi="Calibri" w:eastAsia="宋体" w:cs="Times New Roman"/>
                                  <w:kern w:val="2"/>
                                  <w:sz w:val="21"/>
                                  <w:szCs w:val="22"/>
                                  <w:lang w:val="en-US" w:eastAsia="zh-CN" w:bidi="ar"/>
                                </w:rPr>
                                <w:t xml:space="preserve">  </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王亚杰</w:t>
                              </w:r>
                              <w:r>
                                <w:rPr>
                                  <w:rFonts w:hint="eastAsia" w:ascii="Calibri" w:hAnsi="Calibri" w:eastAsia="宋体" w:cs="Times New Roman"/>
                                  <w:kern w:val="2"/>
                                  <w:sz w:val="21"/>
                                  <w:szCs w:val="22"/>
                                  <w:lang w:val="en-US" w:eastAsia="zh-CN" w:bidi="ar"/>
                                </w:rPr>
                                <w:t>13937583996</w:t>
                              </w:r>
                            </w:p>
                          </w:txbxContent>
                        </wps:txbx>
                        <wps:bodyPr wrap="square" upright="1"/>
                      </wps:wsp>
                      <wps:wsp>
                        <wps:cNvPr id="7" name="文本框 217"/>
                        <wps:cNvSpPr txBox="1"/>
                        <wps:spPr>
                          <a:xfrm>
                            <a:off x="2256813" y="1571033"/>
                            <a:ext cx="1371608" cy="254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3B8555">
                              <w:pPr>
                                <w:jc w:val="center"/>
                                <w:rPr>
                                  <w:rFonts w:hint="default" w:eastAsia="宋体"/>
                                  <w:lang w:val="en-US" w:eastAsia="zh-CN"/>
                                </w:rPr>
                              </w:pPr>
                              <w:r>
                                <w:rPr>
                                  <w:rFonts w:hint="eastAsia" w:eastAsia="宋体"/>
                                  <w:sz w:val="21"/>
                                  <w:szCs w:val="21"/>
                                  <w:lang w:val="en-US" w:eastAsia="zh-CN"/>
                                </w:rPr>
                                <w:t>专项指挥部指挥长</w:t>
                              </w:r>
                            </w:p>
                          </w:txbxContent>
                        </wps:txbx>
                        <wps:bodyPr wrap="square" upright="1"/>
                      </wps:wsp>
                      <wps:wsp>
                        <wps:cNvPr id="8" name="文本框 218"/>
                        <wps:cNvSpPr txBox="1"/>
                        <wps:spPr>
                          <a:xfrm>
                            <a:off x="5712433" y="1581833"/>
                            <a:ext cx="1579309" cy="253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9982E4">
                              <w:pPr>
                                <w:jc w:val="center"/>
                                <w:rPr>
                                  <w:rFonts w:hint="default" w:eastAsia="宋体"/>
                                  <w:lang w:val="en-US" w:eastAsia="zh-CN"/>
                                </w:rPr>
                              </w:pPr>
                              <w:r>
                                <w:rPr>
                                  <w:rFonts w:hint="eastAsia"/>
                                  <w:sz w:val="21"/>
                                  <w:szCs w:val="21"/>
                                  <w:lang w:val="en-US" w:eastAsia="zh-CN"/>
                                </w:rPr>
                                <w:t>前方指挥部部门</w:t>
                              </w:r>
                              <w:r>
                                <w:rPr>
                                  <w:rFonts w:hint="eastAsia" w:eastAsia="宋体"/>
                                  <w:sz w:val="21"/>
                                  <w:szCs w:val="21"/>
                                  <w:lang w:val="en-US" w:eastAsia="zh-CN"/>
                                </w:rPr>
                                <w:t>负责人</w:t>
                              </w:r>
                            </w:p>
                          </w:txbxContent>
                        </wps:txbx>
                        <wps:bodyPr wrap="square" upright="1"/>
                      </wps:wsp>
                      <wps:wsp>
                        <wps:cNvPr id="9" name="自选图形 219"/>
                        <wps:cNvSpPr/>
                        <wps:spPr>
                          <a:xfrm>
                            <a:off x="4514226" y="501010"/>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0" name="自选图形 220"/>
                        <wps:cNvSpPr/>
                        <wps:spPr>
                          <a:xfrm>
                            <a:off x="2855616" y="1828138"/>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1" name="自选图形 221"/>
                        <wps:cNvSpPr/>
                        <wps:spPr>
                          <a:xfrm>
                            <a:off x="6366536" y="1828138"/>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2" name="自选图形 222"/>
                        <wps:cNvSpPr/>
                        <wps:spPr>
                          <a:xfrm>
                            <a:off x="2845416" y="1357028"/>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3" name="自选图形 223"/>
                        <wps:cNvSpPr/>
                        <wps:spPr>
                          <a:xfrm>
                            <a:off x="6366536" y="1362029"/>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4" name="自选图形 224"/>
                        <wps:cNvSpPr/>
                        <wps:spPr>
                          <a:xfrm>
                            <a:off x="4505326" y="1165224"/>
                            <a:ext cx="63500" cy="215905"/>
                          </a:xfrm>
                          <a:prstGeom prst="downArrow">
                            <a:avLst>
                              <a:gd name="adj1" fmla="val 50000"/>
                              <a:gd name="adj2" fmla="val 85000"/>
                            </a:avLst>
                          </a:prstGeom>
                          <a:solidFill>
                            <a:srgbClr val="FFFFFF"/>
                          </a:solidFill>
                          <a:ln w="9525" cap="flat" cmpd="sng">
                            <a:solidFill>
                              <a:srgbClr val="000000"/>
                            </a:solidFill>
                            <a:prstDash val="solid"/>
                            <a:miter/>
                            <a:headEnd type="none" w="med" len="med"/>
                            <a:tailEnd type="none" w="med" len="med"/>
                          </a:ln>
                        </wps:spPr>
                        <wps:bodyPr wrap="square" upright="1"/>
                      </wps:wsp>
                    </wpc:wpc>
                  </a:graphicData>
                </a:graphic>
              </wp:inline>
            </w:drawing>
          </mc:Choice>
          <mc:Fallback>
            <w:pict>
              <v:group id="画布 2" o:spid="_x0000_s1026" o:spt="203" style="height:376pt;width:691.5pt;" coordsize="8782050,4775200" editas="canvas" o:gfxdata="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AGLB67XAAAABgEAAA8AAAAAAAAA&#10;AQAgAAAAIgAAAGRycy9kb3ducmV2LnhtbFBLAQIUABQAAAAIAIdO4kD0gRKThQQAAAYiAAAOAAAA&#10;AAAAAAEAIAAAACYBAABkcnMvZTJvRG9jLnhtbFBLBQYAAAAABgAGAFkBAAAdCAAAAAA=&#10;">
                <o:lock v:ext="edit" aspectratio="f"/>
                <v:rect id="画布 2" o:spid="_x0000_s1026" o:spt="1" style="position:absolute;left:0;top:0;height:4775200;width:8782050;" filled="f" stroked="f" coordsize="21600,21600" o:gfxdata="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&#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ABiweu1wAAAAYBAAAPAAAAAAAAAAEAIAAAACIAAABk&#10;cnMvZG93bnJldi54bWxQSwECFAAUAAAACACHTuJAc/PgnUEEAACCIQAADgAAAAAAAAABACAAAAAm&#10;AQAAZHJzL2Uyb0RvYy54bWxQSwUGAAAAAAYABgBZAQAA2QcAAAAA&#10;">
                  <v:fill on="f" focussize="0,0"/>
                  <v:stroke on="f"/>
                  <v:imagedata o:title=""/>
                  <o:lock v:ext="edit" aspectratio="t"/>
                </v:rect>
                <v:shape id="_x0000_s1026" o:spid="_x0000_s1026" o:spt="202" type="#_x0000_t202" style="position:absolute;left:1885910;top:19000;height:476309;width:5400730;" fillcolor="#FFFFFF" filled="t" stroked="t" coordsize="21600,21600" o:gfxdata="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L3+dMAAAAG&#10;AQAADwAAAAAAAAABACAAAAAiAAAAZHJzL2Rvd25yZXYueG1sUEsBAhQAFAAAAAgAh07iQOoYdVch&#10;AgAATgQAAA4AAAAAAAAAAQAgAAAAIgEAAGRycy9lMm9Eb2MueG1sUEsFBgAAAAAGAAYAWQEAALUF&#10;AAAAAA==&#10;">
                  <v:fill on="t" focussize="0,0"/>
                  <v:stroke weight="0.5pt" color="#000000" joinstyle="miter"/>
                  <v:imagedata o:title=""/>
                  <o:lock v:ext="edit" aspectratio="f"/>
                  <v:textbox>
                    <w:txbxContent>
                      <w:p w14:paraId="3121863B">
                        <w:pPr>
                          <w:keepNext w:val="0"/>
                          <w:keepLines w:val="0"/>
                          <w:widowControl w:val="0"/>
                          <w:suppressLineNumbers w:val="0"/>
                          <w:spacing w:before="0" w:beforeAutospacing="0" w:after="0" w:afterAutospacing="0"/>
                          <w:ind w:left="0" w:right="0"/>
                          <w:jc w:val="center"/>
                          <w:rPr>
                            <w:rFonts w:eastAsia="宋体"/>
                            <w:lang w:val="en-US"/>
                          </w:rPr>
                        </w:pPr>
                        <w:r>
                          <w:rPr>
                            <w:rFonts w:hint="eastAsia" w:ascii="Calibri" w:hAnsi="Calibri" w:eastAsia="宋体" w:cs="宋体"/>
                            <w:kern w:val="2"/>
                            <w:sz w:val="21"/>
                            <w:szCs w:val="22"/>
                            <w:lang w:val="en-US" w:eastAsia="zh-CN" w:bidi="ar"/>
                          </w:rPr>
                          <w:t>区应急指挥总指挥部：齐瑞锋（区党工委副书记、管委会主任）</w:t>
                        </w:r>
                      </w:p>
                      <w:p w14:paraId="2E1715FB">
                        <w:pPr>
                          <w:keepNext w:val="0"/>
                          <w:keepLines w:val="0"/>
                          <w:widowControl w:val="0"/>
                          <w:suppressLineNumbers w:val="0"/>
                          <w:spacing w:before="0" w:beforeAutospacing="0" w:after="0" w:afterAutospacing="0"/>
                          <w:ind w:left="0" w:right="0"/>
                          <w:jc w:val="center"/>
                          <w:rPr>
                            <w:rFonts w:hint="default" w:eastAsia="宋体"/>
                            <w:lang w:val="en-US"/>
                          </w:rPr>
                        </w:pPr>
                        <w:r>
                          <w:rPr>
                            <w:rFonts w:hint="eastAsia" w:ascii="Calibri" w:hAnsi="Calibri" w:eastAsia="宋体" w:cs="宋体"/>
                            <w:kern w:val="2"/>
                            <w:sz w:val="21"/>
                            <w:szCs w:val="22"/>
                            <w:lang w:val="en-US" w:eastAsia="zh-CN" w:bidi="ar"/>
                          </w:rPr>
                          <w:t>区管委会24小时值班电话：0375-</w:t>
                        </w:r>
                        <w:r>
                          <w:rPr>
                            <w:rFonts w:hint="eastAsia" w:ascii="Calibri" w:hAnsi="Calibri" w:eastAsia="宋体" w:cs="Times New Roman"/>
                            <w:kern w:val="2"/>
                            <w:sz w:val="21"/>
                            <w:szCs w:val="22"/>
                            <w:lang w:val="en-US" w:eastAsia="zh-CN" w:bidi="ar"/>
                          </w:rPr>
                          <w:t>3985692</w:t>
                        </w:r>
                      </w:p>
                    </w:txbxContent>
                  </v:textbox>
                </v:shape>
                <v:shape id="_x0000_s1026" o:spid="_x0000_s1026" o:spt="202" type="#_x0000_t202" style="position:absolute;left:1885910;top:695314;height:476209;width:5400730;" fillcolor="#FFFFFF" filled="t" stroked="t" coordsize="21600,21600" o:gfxdata="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L3+dMAAAAG&#10;AQAADwAAAAAAAAABACAAAAAiAAAAZHJzL2Rvd25yZXYueG1sUEsBAhQAFAAAAAgAh07iQNbW6zMh&#10;AgAATwQAAA4AAAAAAAAAAQAgAAAAIgEAAGRycy9lMm9Eb2MueG1sUEsFBgAAAAAGAAYAWQEAALUF&#10;AAAAAA==&#10;">
                  <v:fill on="t" focussize="0,0"/>
                  <v:stroke weight="0.5pt" color="#000000" joinstyle="miter"/>
                  <v:imagedata o:title=""/>
                  <o:lock v:ext="edit" aspectratio="f"/>
                  <v:textbox>
                    <w:txbxContent>
                      <w:p w14:paraId="4B9207C3">
                        <w:pPr>
                          <w:keepNext w:val="0"/>
                          <w:keepLines w:val="0"/>
                          <w:widowControl w:val="0"/>
                          <w:suppressLineNumbers w:val="0"/>
                          <w:spacing w:before="0" w:beforeAutospacing="0" w:after="0" w:afterAutospacing="0"/>
                          <w:ind w:left="0" w:right="0"/>
                          <w:jc w:val="center"/>
                          <w:rPr>
                            <w:lang w:val="en-US"/>
                          </w:rPr>
                        </w:pPr>
                        <w:r>
                          <w:rPr>
                            <w:rFonts w:hint="eastAsia" w:ascii="Calibri" w:hAnsi="Calibri" w:eastAsia="宋体" w:cs="宋体"/>
                            <w:kern w:val="2"/>
                            <w:sz w:val="21"/>
                            <w:szCs w:val="22"/>
                            <w:lang w:val="en-US" w:eastAsia="zh-CN" w:bidi="ar"/>
                          </w:rPr>
                          <w:t>区应急指挥总指挥部办公室主任：王亚杰（应急管理局局长）</w:t>
                        </w:r>
                        <w:r>
                          <w:rPr>
                            <w:rFonts w:hint="eastAsia" w:ascii="Calibri" w:hAnsi="Calibri" w:eastAsia="宋体" w:cs="Times New Roman"/>
                            <w:kern w:val="2"/>
                            <w:sz w:val="21"/>
                            <w:szCs w:val="22"/>
                            <w:lang w:val="en-US" w:eastAsia="zh-CN" w:bidi="ar"/>
                          </w:rPr>
                          <w:t>13937583996</w:t>
                        </w:r>
                      </w:p>
                      <w:p w14:paraId="05D02F70">
                        <w:pPr>
                          <w:keepNext w:val="0"/>
                          <w:keepLines w:val="0"/>
                          <w:widowControl w:val="0"/>
                          <w:suppressLineNumbers w:val="0"/>
                          <w:spacing w:before="0" w:beforeAutospacing="0" w:after="0" w:afterAutospacing="0"/>
                          <w:ind w:left="0" w:right="0"/>
                          <w:jc w:val="center"/>
                          <w:rPr>
                            <w:rFonts w:eastAsia="宋体"/>
                            <w:lang w:val="en-US"/>
                          </w:rPr>
                        </w:pPr>
                        <w:r>
                          <w:rPr>
                            <w:rFonts w:hint="eastAsia" w:ascii="Calibri" w:hAnsi="Calibri" w:eastAsia="宋体" w:cs="宋体"/>
                            <w:kern w:val="2"/>
                            <w:sz w:val="21"/>
                            <w:szCs w:val="22"/>
                            <w:lang w:val="en-US" w:eastAsia="zh-CN" w:bidi="ar"/>
                          </w:rPr>
                          <w:t>区应急指挥总指挥部办公室</w:t>
                        </w:r>
                        <w:r>
                          <w:rPr>
                            <w:rFonts w:hint="default" w:ascii="Calibri" w:hAnsi="Calibri" w:eastAsia="宋体" w:cs="Times New Roman"/>
                            <w:kern w:val="2"/>
                            <w:sz w:val="21"/>
                            <w:szCs w:val="22"/>
                            <w:lang w:val="en-US" w:eastAsia="zh-CN" w:bidi="ar"/>
                          </w:rPr>
                          <w:t>24</w:t>
                        </w:r>
                        <w:r>
                          <w:rPr>
                            <w:rFonts w:hint="eastAsia" w:ascii="Calibri" w:hAnsi="Calibri" w:eastAsia="宋体" w:cs="宋体"/>
                            <w:kern w:val="2"/>
                            <w:sz w:val="21"/>
                            <w:szCs w:val="22"/>
                            <w:lang w:val="en-US" w:eastAsia="zh-CN" w:bidi="ar"/>
                          </w:rPr>
                          <w:t>小时电话：</w:t>
                        </w:r>
                        <w:r>
                          <w:rPr>
                            <w:rFonts w:hint="default" w:ascii="Calibri" w:hAnsi="Calibri" w:eastAsia="宋体" w:cs="Times New Roman"/>
                            <w:kern w:val="2"/>
                            <w:sz w:val="21"/>
                            <w:szCs w:val="22"/>
                            <w:lang w:val="en-US" w:eastAsia="zh-CN" w:bidi="ar"/>
                          </w:rPr>
                          <w:t>0375-3986599</w:t>
                        </w:r>
                      </w:p>
                    </w:txbxContent>
                  </v:textbox>
                </v:shape>
                <v:shape id="文本框 7" o:spid="_x0000_s1026" o:spt="202" type="#_x0000_t202" style="position:absolute;left:142900;top:2047942;height:2513352;width:4924428;" fillcolor="#FFFFFF" filled="t" stroked="t" coordsize="21600,21600" o:gfxdata="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Evf50wAA&#10;AAYBAAAPAAAAAAAAAAEAIAAAACIAAABkcnMvZG93bnJldi54bWxQSwECFAAUAAAACACHTuJA4irB&#10;miMCAABQBAAADgAAAAAAAAABACAAAAAiAQAAZHJzL2Uyb0RvYy54bWxQSwUGAAAAAAYABgBZAQAA&#10;twUAAAAA&#10;">
                  <v:fill on="t" focussize="0,0"/>
                  <v:stroke weight="0.5pt" color="#000000" joinstyle="miter"/>
                  <v:imagedata o:title=""/>
                  <o:lock v:ext="edit" aspectratio="f"/>
                  <v:textbox>
                    <w:txbxContent>
                      <w:p w14:paraId="48D87B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区防汛抗旱指挥部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区消防安全应急指挥部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区社会安全应急指挥部</w:t>
                        </w:r>
                      </w:p>
                      <w:p w14:paraId="687B58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赵国军15136980999</w:t>
                        </w:r>
                      </w:p>
                      <w:p w14:paraId="264BDE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2982B3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区公共卫生应急指挥部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区食品药品应急指挥部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区抗震救灾应急指挥部</w:t>
                        </w:r>
                      </w:p>
                      <w:p w14:paraId="49C5BE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default" w:ascii="Calibri" w:hAnsi="Calibri" w:eastAsia="宋体" w:cs="宋体"/>
                            <w:color w:val="auto"/>
                            <w:kern w:val="2"/>
                            <w:sz w:val="21"/>
                            <w:szCs w:val="22"/>
                            <w:lang w:val="en-US" w:eastAsia="zh-CN" w:bidi="ar"/>
                          </w:rPr>
                          <w:t xml:space="preserve">余明杰13837559360     </w:t>
                        </w:r>
                        <w:r>
                          <w:rPr>
                            <w:rFonts w:hint="eastAsia" w:ascii="Calibri" w:hAnsi="Calibri" w:eastAsia="宋体" w:cs="宋体"/>
                            <w:color w:val="auto"/>
                            <w:kern w:val="2"/>
                            <w:sz w:val="21"/>
                            <w:szCs w:val="22"/>
                            <w:lang w:val="en-US" w:eastAsia="zh-CN" w:bidi="ar"/>
                          </w:rPr>
                          <w:t xml:space="preserve"> 王学强13523278199</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贺国旭13782409632</w:t>
                        </w:r>
                      </w:p>
                      <w:p w14:paraId="06744F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5D72A3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区安全生产应急指挥部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区交通运输应急指挥部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区地质灾害应急指挥部</w:t>
                        </w:r>
                      </w:p>
                      <w:p w14:paraId="353BAE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 xml:space="preserve"> 乔延召</w:t>
                        </w:r>
                        <w:r>
                          <w:rPr>
                            <w:rFonts w:hint="default" w:ascii="Calibri" w:hAnsi="Calibri" w:eastAsia="宋体" w:cs="宋体"/>
                            <w:color w:val="auto"/>
                            <w:kern w:val="2"/>
                            <w:sz w:val="21"/>
                            <w:szCs w:val="22"/>
                            <w:lang w:val="en-US" w:eastAsia="zh-CN" w:bidi="ar"/>
                          </w:rPr>
                          <w:t xml:space="preserve">13803757826         </w:t>
                        </w:r>
                        <w:r>
                          <w:rPr>
                            <w:rFonts w:hint="eastAsia" w:ascii="Calibri" w:hAnsi="Calibri" w:eastAsia="宋体" w:cs="宋体"/>
                            <w:color w:val="auto"/>
                            <w:kern w:val="2"/>
                            <w:sz w:val="21"/>
                            <w:szCs w:val="22"/>
                            <w:lang w:val="en-US" w:eastAsia="zh-CN" w:bidi="ar"/>
                          </w:rPr>
                          <w:t>乔延召</w:t>
                        </w:r>
                        <w:r>
                          <w:rPr>
                            <w:rFonts w:hint="default" w:ascii="Calibri" w:hAnsi="Calibri" w:eastAsia="宋体" w:cs="宋体"/>
                            <w:color w:val="auto"/>
                            <w:kern w:val="2"/>
                            <w:sz w:val="21"/>
                            <w:szCs w:val="22"/>
                            <w:lang w:val="en-US" w:eastAsia="zh-CN" w:bidi="ar"/>
                          </w:rPr>
                          <w:t>13803757826</w:t>
                        </w:r>
                      </w:p>
                      <w:p w14:paraId="21C676A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eastAsia" w:ascii="Calibri" w:hAnsi="Calibri" w:eastAsia="宋体" w:cs="宋体"/>
                            <w:color w:val="auto"/>
                            <w:kern w:val="2"/>
                            <w:sz w:val="21"/>
                            <w:szCs w:val="22"/>
                            <w:lang w:val="en-US" w:eastAsia="zh-CN" w:bidi="ar"/>
                          </w:rPr>
                        </w:pPr>
                      </w:p>
                      <w:p w14:paraId="1081BF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eastAsia="宋体"/>
                            <w:color w:val="auto"/>
                            <w:lang w:val="en-US"/>
                          </w:rPr>
                        </w:pPr>
                        <w:r>
                          <w:rPr>
                            <w:rFonts w:hint="eastAsia" w:ascii="Calibri" w:hAnsi="Calibri" w:eastAsia="宋体" w:cs="宋体"/>
                            <w:color w:val="auto"/>
                            <w:kern w:val="2"/>
                            <w:sz w:val="21"/>
                            <w:szCs w:val="22"/>
                            <w:lang w:val="en-US" w:eastAsia="zh-CN" w:bidi="ar"/>
                          </w:rPr>
                          <w:t>区森林防火应急指挥部</w:t>
                        </w:r>
                        <w:r>
                          <w:rPr>
                            <w:rFonts w:hint="default" w:ascii="Calibri" w:hAnsi="Calibri" w:eastAsia="宋体" w:cs="宋体"/>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 xml:space="preserve">区生态环境应急指挥部  </w:t>
                        </w:r>
                        <w:r>
                          <w:rPr>
                            <w:rFonts w:hint="default" w:ascii="Calibri" w:hAnsi="Calibri" w:eastAsia="宋体" w:cs="Times New Roman"/>
                            <w:color w:val="auto"/>
                            <w:kern w:val="2"/>
                            <w:sz w:val="21"/>
                            <w:szCs w:val="22"/>
                            <w:lang w:val="en-US" w:eastAsia="zh-CN" w:bidi="ar"/>
                          </w:rPr>
                          <w:t xml:space="preserve">  </w:t>
                        </w:r>
                      </w:p>
                      <w:p w14:paraId="2A4CFD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ascii="Calibri" w:hAnsi="Calibri" w:eastAsia="宋体" w:cs="宋体"/>
                            <w:color w:val="FF0000"/>
                            <w:kern w:val="2"/>
                            <w:sz w:val="21"/>
                            <w:szCs w:val="22"/>
                            <w:lang w:val="en-US" w:eastAsia="zh-CN" w:bidi="ar"/>
                          </w:rPr>
                        </w:pPr>
                        <w:r>
                          <w:rPr>
                            <w:rFonts w:hint="eastAsia" w:ascii="Calibri" w:hAnsi="Calibri" w:eastAsia="宋体" w:cs="宋体"/>
                            <w:color w:val="auto"/>
                            <w:kern w:val="2"/>
                            <w:sz w:val="21"/>
                            <w:szCs w:val="22"/>
                            <w:lang w:val="en-US" w:eastAsia="zh-CN" w:bidi="ar"/>
                          </w:rPr>
                          <w:t>贺国旭13782409632</w:t>
                        </w:r>
                        <w:r>
                          <w:rPr>
                            <w:rFonts w:hint="default" w:ascii="Calibri" w:hAnsi="Calibri" w:eastAsia="宋体" w:cs="Times New Roman"/>
                            <w:color w:val="auto"/>
                            <w:kern w:val="2"/>
                            <w:sz w:val="21"/>
                            <w:szCs w:val="22"/>
                            <w:lang w:val="en-US" w:eastAsia="zh-CN" w:bidi="ar"/>
                          </w:rPr>
                          <w:t xml:space="preserve">     </w:t>
                        </w:r>
                        <w:r>
                          <w:rPr>
                            <w:rFonts w:hint="eastAsia" w:ascii="Calibri" w:hAnsi="Calibri" w:eastAsia="宋体" w:cs="Times New Roman"/>
                            <w:color w:val="auto"/>
                            <w:kern w:val="2"/>
                            <w:sz w:val="21"/>
                            <w:szCs w:val="22"/>
                            <w:lang w:val="en-US" w:eastAsia="zh-CN" w:bidi="ar"/>
                          </w:rPr>
                          <w:t xml:space="preserve"> </w:t>
                        </w:r>
                        <w:r>
                          <w:rPr>
                            <w:rFonts w:hint="eastAsia" w:ascii="Calibri" w:hAnsi="Calibri" w:eastAsia="宋体" w:cs="宋体"/>
                            <w:color w:val="auto"/>
                            <w:kern w:val="2"/>
                            <w:sz w:val="21"/>
                            <w:szCs w:val="22"/>
                            <w:lang w:val="en-US" w:eastAsia="zh-CN" w:bidi="ar"/>
                          </w:rPr>
                          <w:t>乔延召</w:t>
                        </w:r>
                        <w:r>
                          <w:rPr>
                            <w:rFonts w:hint="default" w:ascii="Calibri" w:hAnsi="Calibri" w:eastAsia="宋体" w:cs="Times New Roman"/>
                            <w:color w:val="auto"/>
                            <w:kern w:val="2"/>
                            <w:sz w:val="21"/>
                            <w:szCs w:val="22"/>
                            <w:lang w:val="en-US" w:eastAsia="zh-CN" w:bidi="ar"/>
                          </w:rPr>
                          <w:t>13803757826</w:t>
                        </w:r>
                        <w:r>
                          <w:rPr>
                            <w:rFonts w:hint="eastAsia" w:ascii="Calibri" w:hAnsi="Calibri" w:eastAsia="宋体" w:cs="Times New Roman"/>
                            <w:color w:val="auto"/>
                            <w:kern w:val="2"/>
                            <w:sz w:val="21"/>
                            <w:szCs w:val="22"/>
                            <w:lang w:val="en-US" w:eastAsia="zh-CN" w:bidi="ar"/>
                          </w:rPr>
                          <w:t xml:space="preserve">        </w:t>
                        </w:r>
                      </w:p>
                    </w:txbxContent>
                  </v:textbox>
                </v:shape>
                <v:shape id="文本框 8" o:spid="_x0000_s1026" o:spt="202" type="#_x0000_t202" style="position:absolute;left:5448331;top:2017442;height:2516552;width:3190818;" fillcolor="#FFFFFF" filled="t" stroked="t" coordsize="21600,21600" o:gfxdata="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wS9/nTAAAABgEA&#10;AA8AAAAAAAAAAQAgAAAAIgAAAGRycy9kb3ducmV2LnhtbFBLAQIUABQAAAAIAIdO4kCbSM/ZHwIA&#10;AFEEAAAOAAAAAAAAAAEAIAAAACIBAABkcnMvZTJvRG9jLnhtbFBLBQYAAAAABgAGAFkBAACzBQAA&#10;AAA=&#10;">
                  <v:fill on="t" focussize="0,0"/>
                  <v:stroke weight="0.5pt" color="#000000" joinstyle="miter"/>
                  <v:imagedata o:title=""/>
                  <o:lock v:ext="edit" aspectratio="f"/>
                  <v:textbox>
                    <w:txbxContent>
                      <w:p w14:paraId="5E0923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应急处置组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治安警戒组</w:t>
                        </w:r>
                      </w:p>
                      <w:p w14:paraId="33E372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张万忠</w:t>
                        </w:r>
                        <w:r>
                          <w:rPr>
                            <w:rFonts w:hint="default" w:ascii="Calibri" w:hAnsi="Calibri" w:eastAsia="宋体" w:cs="Times New Roman"/>
                            <w:kern w:val="2"/>
                            <w:sz w:val="21"/>
                            <w:szCs w:val="22"/>
                            <w:lang w:val="en-US" w:eastAsia="zh-CN" w:bidi="ar"/>
                          </w:rPr>
                          <w:t xml:space="preserve">13623751308       </w:t>
                        </w:r>
                        <w:r>
                          <w:rPr>
                            <w:rFonts w:hint="eastAsia" w:ascii="Calibri" w:hAnsi="Calibri" w:eastAsia="宋体" w:cs="宋体"/>
                            <w:kern w:val="2"/>
                            <w:sz w:val="21"/>
                            <w:szCs w:val="22"/>
                            <w:lang w:val="en-US" w:eastAsia="zh-CN" w:bidi="ar"/>
                          </w:rPr>
                          <w:t>赵国军</w:t>
                        </w:r>
                        <w:r>
                          <w:rPr>
                            <w:rFonts w:hint="default" w:ascii="Calibri" w:hAnsi="Calibri" w:eastAsia="宋体" w:cs="Times New Roman"/>
                            <w:kern w:val="2"/>
                            <w:sz w:val="21"/>
                            <w:szCs w:val="22"/>
                            <w:lang w:val="en-US" w:eastAsia="zh-CN" w:bidi="ar"/>
                          </w:rPr>
                          <w:t>15136980999</w:t>
                        </w:r>
                      </w:p>
                      <w:p w14:paraId="1D76F2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人员疏散和安置组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社会动员组</w:t>
                        </w:r>
                        <w:r>
                          <w:rPr>
                            <w:rFonts w:hint="default" w:ascii="Calibri" w:hAnsi="Calibri" w:eastAsia="宋体" w:cs="Times New Roman"/>
                            <w:kern w:val="2"/>
                            <w:sz w:val="21"/>
                            <w:szCs w:val="22"/>
                            <w:lang w:val="en-US" w:eastAsia="zh-CN" w:bidi="ar"/>
                          </w:rPr>
                          <w:t xml:space="preserve"> </w:t>
                        </w:r>
                      </w:p>
                      <w:p w14:paraId="716F5A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p>
                      <w:p w14:paraId="082FDF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 xml:space="preserve">18637568000       </w:t>
                        </w: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18637568000</w:t>
                        </w:r>
                      </w:p>
                      <w:p w14:paraId="4781AB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后勤保障组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技术专家组</w:t>
                        </w:r>
                      </w:p>
                      <w:p w14:paraId="1742B43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路晓辉</w:t>
                        </w:r>
                        <w:r>
                          <w:rPr>
                            <w:rFonts w:hint="default" w:ascii="Calibri" w:hAnsi="Calibri" w:eastAsia="宋体" w:cs="Times New Roman"/>
                            <w:kern w:val="2"/>
                            <w:sz w:val="21"/>
                            <w:szCs w:val="22"/>
                            <w:lang w:val="en-US" w:eastAsia="zh-CN" w:bidi="ar"/>
                          </w:rPr>
                          <w:t xml:space="preserve">13569599799       </w:t>
                        </w:r>
                        <w:r>
                          <w:rPr>
                            <w:rFonts w:hint="eastAsia" w:ascii="Calibri" w:hAnsi="Calibri" w:eastAsia="宋体" w:cs="宋体"/>
                            <w:kern w:val="2"/>
                            <w:sz w:val="21"/>
                            <w:szCs w:val="22"/>
                            <w:lang w:val="en-US" w:eastAsia="zh-CN" w:bidi="ar"/>
                          </w:rPr>
                          <w:t>省市技术专家</w:t>
                        </w:r>
                      </w:p>
                      <w:p w14:paraId="1420F7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魏戈博</w:t>
                        </w:r>
                        <w:r>
                          <w:rPr>
                            <w:rFonts w:hint="default" w:ascii="Calibri" w:hAnsi="Calibri" w:eastAsia="宋体" w:cs="Times New Roman"/>
                            <w:kern w:val="2"/>
                            <w:sz w:val="21"/>
                            <w:szCs w:val="22"/>
                            <w:lang w:val="en-US" w:eastAsia="zh-CN" w:bidi="ar"/>
                          </w:rPr>
                          <w:t xml:space="preserve">18637568000       </w:t>
                        </w:r>
                        <w:r>
                          <w:rPr>
                            <w:rFonts w:hint="eastAsia" w:ascii="Calibri" w:hAnsi="Calibri" w:eastAsia="宋体" w:cs="宋体"/>
                            <w:kern w:val="2"/>
                            <w:sz w:val="21"/>
                            <w:szCs w:val="22"/>
                            <w:lang w:val="en-US" w:eastAsia="zh-CN" w:bidi="ar"/>
                          </w:rPr>
                          <w:t>马洪民</w:t>
                        </w:r>
                        <w:r>
                          <w:rPr>
                            <w:rFonts w:hint="default" w:ascii="Calibri" w:hAnsi="Calibri" w:eastAsia="宋体" w:cs="Times New Roman"/>
                            <w:kern w:val="2"/>
                            <w:sz w:val="21"/>
                            <w:szCs w:val="22"/>
                            <w:lang w:val="en-US" w:eastAsia="zh-CN" w:bidi="ar"/>
                          </w:rPr>
                          <w:t>13781883030</w:t>
                        </w:r>
                      </w:p>
                      <w:p w14:paraId="4306AF8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医疗救护和卫生防疫组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通讯电力保障组</w:t>
                        </w:r>
                        <w:r>
                          <w:rPr>
                            <w:rFonts w:hint="default" w:ascii="Calibri" w:hAnsi="Calibri" w:eastAsia="宋体" w:cs="Times New Roman"/>
                            <w:kern w:val="2"/>
                            <w:sz w:val="21"/>
                            <w:szCs w:val="22"/>
                            <w:lang w:val="en-US" w:eastAsia="zh-CN" w:bidi="ar"/>
                          </w:rPr>
                          <w:t xml:space="preserve">      </w:t>
                        </w:r>
                      </w:p>
                      <w:p w14:paraId="20D88C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沈旭峰</w:t>
                        </w:r>
                        <w:r>
                          <w:rPr>
                            <w:rFonts w:hint="default" w:ascii="Calibri" w:hAnsi="Calibri" w:eastAsia="宋体" w:cs="Times New Roman"/>
                            <w:kern w:val="2"/>
                            <w:sz w:val="21"/>
                            <w:szCs w:val="22"/>
                            <w:lang w:val="en-US" w:eastAsia="zh-CN" w:bidi="ar"/>
                          </w:rPr>
                          <w:t xml:space="preserve">13937511338       </w:t>
                        </w:r>
                        <w:r>
                          <w:rPr>
                            <w:rFonts w:hint="eastAsia" w:ascii="Calibri" w:hAnsi="Calibri" w:eastAsia="宋体" w:cs="宋体"/>
                            <w:kern w:val="2"/>
                            <w:sz w:val="21"/>
                            <w:szCs w:val="22"/>
                            <w:lang w:val="en-US" w:eastAsia="zh-CN" w:bidi="ar"/>
                          </w:rPr>
                          <w:t>刘</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玮</w:t>
                        </w:r>
                        <w:r>
                          <w:rPr>
                            <w:rFonts w:hint="default" w:ascii="Calibri" w:hAnsi="Calibri" w:eastAsia="宋体" w:cs="Times New Roman"/>
                            <w:kern w:val="2"/>
                            <w:sz w:val="21"/>
                            <w:szCs w:val="22"/>
                            <w:lang w:val="en-US" w:eastAsia="zh-CN" w:bidi="ar"/>
                          </w:rPr>
                          <w:t>13937572389</w:t>
                        </w:r>
                      </w:p>
                      <w:p w14:paraId="0F53E3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eastAsia="宋体"/>
                            <w:lang w:val="en-US"/>
                          </w:rPr>
                        </w:pPr>
                        <w:r>
                          <w:rPr>
                            <w:rFonts w:hint="eastAsia" w:ascii="Calibri" w:hAnsi="Calibri" w:eastAsia="宋体" w:cs="宋体"/>
                            <w:kern w:val="2"/>
                            <w:sz w:val="21"/>
                            <w:szCs w:val="22"/>
                            <w:lang w:val="en-US" w:eastAsia="zh-CN" w:bidi="ar"/>
                          </w:rPr>
                          <w:t>新闻宣传组</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综合协调组</w:t>
                        </w:r>
                      </w:p>
                      <w:p w14:paraId="4FC8B2B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jc w:val="both"/>
                          <w:textAlignment w:val="auto"/>
                          <w:rPr>
                            <w:rFonts w:hint="default" w:eastAsia="宋体"/>
                            <w:lang w:val="en-US"/>
                          </w:rPr>
                        </w:pPr>
                        <w:r>
                          <w:rPr>
                            <w:rFonts w:hint="eastAsia" w:ascii="Calibri" w:hAnsi="Calibri" w:eastAsia="宋体" w:cs="宋体"/>
                            <w:kern w:val="2"/>
                            <w:sz w:val="21"/>
                            <w:szCs w:val="22"/>
                            <w:lang w:val="en-US" w:eastAsia="zh-CN" w:bidi="ar"/>
                          </w:rPr>
                          <w:t>张琳13733923333</w:t>
                        </w:r>
                        <w:r>
                          <w:rPr>
                            <w:rFonts w:hint="default" w:ascii="Calibri" w:hAnsi="Calibri" w:eastAsia="宋体" w:cs="Times New Roman"/>
                            <w:kern w:val="2"/>
                            <w:sz w:val="21"/>
                            <w:szCs w:val="22"/>
                            <w:lang w:val="en-US" w:eastAsia="zh-CN" w:bidi="ar"/>
                          </w:rPr>
                          <w:t xml:space="preserve">      </w:t>
                        </w:r>
                        <w:r>
                          <w:rPr>
                            <w:rFonts w:hint="eastAsia" w:ascii="Calibri" w:hAnsi="Calibri" w:eastAsia="宋体" w:cs="Times New Roman"/>
                            <w:kern w:val="2"/>
                            <w:sz w:val="21"/>
                            <w:szCs w:val="22"/>
                            <w:lang w:val="en-US" w:eastAsia="zh-CN" w:bidi="ar"/>
                          </w:rPr>
                          <w:t xml:space="preserve">  </w:t>
                        </w:r>
                        <w:r>
                          <w:rPr>
                            <w:rFonts w:hint="default" w:ascii="Calibri" w:hAnsi="Calibri" w:eastAsia="宋体" w:cs="Times New Roman"/>
                            <w:kern w:val="2"/>
                            <w:sz w:val="21"/>
                            <w:szCs w:val="22"/>
                            <w:lang w:val="en-US" w:eastAsia="zh-CN" w:bidi="ar"/>
                          </w:rPr>
                          <w:t xml:space="preserve"> </w:t>
                        </w:r>
                        <w:r>
                          <w:rPr>
                            <w:rFonts w:hint="eastAsia" w:ascii="Calibri" w:hAnsi="Calibri" w:eastAsia="宋体" w:cs="宋体"/>
                            <w:kern w:val="2"/>
                            <w:sz w:val="21"/>
                            <w:szCs w:val="22"/>
                            <w:lang w:val="en-US" w:eastAsia="zh-CN" w:bidi="ar"/>
                          </w:rPr>
                          <w:t>王亚杰</w:t>
                        </w:r>
                        <w:r>
                          <w:rPr>
                            <w:rFonts w:hint="eastAsia" w:ascii="Calibri" w:hAnsi="Calibri" w:eastAsia="宋体" w:cs="Times New Roman"/>
                            <w:kern w:val="2"/>
                            <w:sz w:val="21"/>
                            <w:szCs w:val="22"/>
                            <w:lang w:val="en-US" w:eastAsia="zh-CN" w:bidi="ar"/>
                          </w:rPr>
                          <w:t>13937583996</w:t>
                        </w:r>
                      </w:p>
                    </w:txbxContent>
                  </v:textbox>
                </v:shape>
                <v:shape id="文本框 217" o:spid="_x0000_s1026" o:spt="202" type="#_x0000_t202" style="position:absolute;left:2256812;top:1571032;height:254005;width:1371607;" fillcolor="#FFFFFF" filled="t" stroked="t" coordsize="21600,21600" o:gfxdata="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OKsVdYA&#10;AAAGAQAADwAAAAAAAAABACAAAAAiAAAAZHJzL2Rvd25yZXYueG1sUEsBAhQAFAAAAAgAh07iQIT3&#10;3sAhAgAAUgQAAA4AAAAAAAAAAQAgAAAAJQEAAGRycy9lMm9Eb2MueG1sUEsFBgAAAAAGAAYAWQEA&#10;ALgFAAAAAA==&#10;">
                  <v:fill on="t" focussize="0,0"/>
                  <v:stroke color="#000000" joinstyle="miter"/>
                  <v:imagedata o:title=""/>
                  <o:lock v:ext="edit" aspectratio="f"/>
                  <v:textbox>
                    <w:txbxContent>
                      <w:p w14:paraId="423B8555">
                        <w:pPr>
                          <w:jc w:val="center"/>
                          <w:rPr>
                            <w:rFonts w:hint="default" w:eastAsia="宋体"/>
                            <w:lang w:val="en-US" w:eastAsia="zh-CN"/>
                          </w:rPr>
                        </w:pPr>
                        <w:r>
                          <w:rPr>
                            <w:rFonts w:hint="eastAsia" w:eastAsia="宋体"/>
                            <w:sz w:val="21"/>
                            <w:szCs w:val="21"/>
                            <w:lang w:val="en-US" w:eastAsia="zh-CN"/>
                          </w:rPr>
                          <w:t>专项指挥部指挥长</w:t>
                        </w:r>
                      </w:p>
                    </w:txbxContent>
                  </v:textbox>
                </v:shape>
                <v:shape id="文本框 218" o:spid="_x0000_s1026" o:spt="202" type="#_x0000_t202" style="position:absolute;left:5712432;top:1581833;height:253905;width:1579308;" fillcolor="#FFFFFF" filled="t" stroked="t" coordsize="21600,21600" o:gfxdata="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4qxV1gAA&#10;AAYBAAAPAAAAAAAAAAEAIAAAACIAAABkcnMvZG93bnJldi54bWxQSwECFAAUAAAACACHTuJA2nom&#10;uiACAABSBAAADgAAAAAAAAABACAAAAAlAQAAZHJzL2Uyb0RvYy54bWxQSwUGAAAAAAYABgBZAQAA&#10;twUAAAAA&#10;">
                  <v:fill on="t" focussize="0,0"/>
                  <v:stroke color="#000000" joinstyle="miter"/>
                  <v:imagedata o:title=""/>
                  <o:lock v:ext="edit" aspectratio="f"/>
                  <v:textbox>
                    <w:txbxContent>
                      <w:p w14:paraId="339982E4">
                        <w:pPr>
                          <w:jc w:val="center"/>
                          <w:rPr>
                            <w:rFonts w:hint="default" w:eastAsia="宋体"/>
                            <w:lang w:val="en-US" w:eastAsia="zh-CN"/>
                          </w:rPr>
                        </w:pPr>
                        <w:r>
                          <w:rPr>
                            <w:rFonts w:hint="eastAsia"/>
                            <w:sz w:val="21"/>
                            <w:szCs w:val="21"/>
                            <w:lang w:val="en-US" w:eastAsia="zh-CN"/>
                          </w:rPr>
                          <w:t>前方指挥部部门</w:t>
                        </w:r>
                        <w:r>
                          <w:rPr>
                            <w:rFonts w:hint="eastAsia" w:eastAsia="宋体"/>
                            <w:sz w:val="21"/>
                            <w:szCs w:val="21"/>
                            <w:lang w:val="en-US" w:eastAsia="zh-CN"/>
                          </w:rPr>
                          <w:t>负责人</w:t>
                        </w:r>
                      </w:p>
                    </w:txbxContent>
                  </v:textbox>
                </v:shape>
                <v:shape id="自选图形 219" o:spid="_x0000_s1026" o:spt="67" type="#_x0000_t67" style="position:absolute;left:4514225;top:501010;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&#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DGAu2AAAAAYBAAAPAAAAAAAAAAEAIAAAACIAAABk&#10;cnMvZG93bnJldi54bWxQSwECFAAUAAAACACHTuJAy6iX7T8CAACTBAAADgAAAAAAAAABACAAAAAn&#10;AQAAZHJzL2Uyb0RvYy54bWxQSwUGAAAAAAYABgBZAQAA2AUAAAAA&#10;" adj="16201,5400">
                  <v:fill on="t" focussize="0,0"/>
                  <v:stroke color="#000000" joinstyle="miter"/>
                  <v:imagedata o:title=""/>
                  <o:lock v:ext="edit" aspectratio="f"/>
                </v:shape>
                <v:shape id="自选图形 220" o:spid="_x0000_s1026" o:spt="67" type="#_x0000_t67" style="position:absolute;left:2855616;top:1828138;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AxgLtgAAAAGAQAADwAAAAAAAAABACAAAAAiAAAA&#10;ZHJzL2Rvd25yZXYueG1sUEsBAhQAFAAAAAgAh07iQJ5q8gNAAgAAlQQAAA4AAAAAAAAAAQAgAAAA&#10;JwEAAGRycy9lMm9Eb2MueG1sUEsFBgAAAAAGAAYAWQEAANkFAAAAAA==&#10;" adj="16201,5400">
                  <v:fill on="t" focussize="0,0"/>
                  <v:stroke color="#000000" joinstyle="miter"/>
                  <v:imagedata o:title=""/>
                  <o:lock v:ext="edit" aspectratio="f"/>
                </v:shape>
                <v:shape id="自选图形 221" o:spid="_x0000_s1026" o:spt="67" type="#_x0000_t67" style="position:absolute;left:6366536;top:1828138;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&#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AxgLtgAAAAGAQAADwAAAAAAAAABACAAAAAiAAAA&#10;ZHJzL2Rvd25yZXYueG1sUEsBAhQAFAAAAAgAh07iQF1qwCNAAgAAlQQAAA4AAAAAAAAAAQAgAAAA&#10;JwEAAGRycy9lMm9Eb2MueG1sUEsFBgAAAAAGAAYAWQEAANkFAAAAAA==&#10;" adj="16201,5400">
                  <v:fill on="t" focussize="0,0"/>
                  <v:stroke color="#000000" joinstyle="miter"/>
                  <v:imagedata o:title=""/>
                  <o:lock v:ext="edit" aspectratio="f"/>
                </v:shape>
                <v:shape id="自选图形 222" o:spid="_x0000_s1026" o:spt="67" type="#_x0000_t67" style="position:absolute;left:2845416;top:1357028;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AxgLtgAAAAGAQAADwAAAAAAAAABACAAAAAi&#10;AAAAZHJzL2Rvd25yZXYueG1sUEsBAhQAFAAAAAgAh07iQB2JQGJDAgAAlQQAAA4AAAAAAAAAAQAg&#10;AAAAJwEAAGRycy9lMm9Eb2MueG1sUEsFBgAAAAAGAAYAWQEAANwFAAAAAA==&#10;" adj="16201,5400">
                  <v:fill on="t" focussize="0,0"/>
                  <v:stroke color="#000000" joinstyle="miter"/>
                  <v:imagedata o:title=""/>
                  <o:lock v:ext="edit" aspectratio="f"/>
                </v:shape>
                <v:shape id="自选图形 223" o:spid="_x0000_s1026" o:spt="67" type="#_x0000_t67" style="position:absolute;left:6366536;top:1362028;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&#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AxgLtgAAAAGAQAADwAAAAAAAAABACAAAAAiAAAA&#10;ZHJzL2Rvd25yZXYueG1sUEsBAhQAFAAAAAgAh07iQHFOvwZAAgAAlQQAAA4AAAAAAAAAAQAgAAAA&#10;JwEAAGRycy9lMm9Eb2MueG1sUEsFBgAAAAAGAAYAWQEAANkFAAAAAA==&#10;" adj="16201,5400">
                  <v:fill on="t" focussize="0,0"/>
                  <v:stroke color="#000000" joinstyle="miter"/>
                  <v:imagedata o:title=""/>
                  <o:lock v:ext="edit" aspectratio="f"/>
                </v:shape>
                <v:shape id="自选图形 224" o:spid="_x0000_s1026" o:spt="67" type="#_x0000_t67" style="position:absolute;left:4505325;top:1165224;height:215904;width:63500;" fillcolor="#FFFFFF" filled="t" stroked="t" coordsize="21600,21600" o:gfxdata="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MYC7YAAAABgEAAA8AAAAAAAAAAQAgAAAAIgAA&#10;AGRycy9kb3ducmV2LnhtbFBLAQIUABQAAAAIAIdO4kBg2tH2QQIAAJUEAAAOAAAAAAAAAAEAIAAA&#10;ACcBAABkcnMvZTJvRG9jLnhtbFBLBQYAAAAABgAGAFkBAADaBQAAAAA=&#10;" adj="16201,5400">
                  <v:fill on="t" focussize="0,0"/>
                  <v:stroke color="#000000" joinstyle="miter"/>
                  <v:imagedata o:title=""/>
                  <o:lock v:ext="edit" aspectratio="f"/>
                </v:shape>
                <w10:wrap type="none"/>
                <w10:anchorlock/>
              </v:group>
            </w:pict>
          </mc:Fallback>
        </mc:AlternateContent>
      </w:r>
    </w:p>
    <w:p w14:paraId="6298BD6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bookmarkStart w:id="52" w:name="_Toc17725"/>
      <w:bookmarkStart w:id="53" w:name="_Toc11021"/>
      <w:r>
        <w:rPr>
          <w:rFonts w:hint="eastAsia" w:ascii="黑体" w:eastAsia="黑体" w:cs="宋体"/>
          <w:color w:val="auto"/>
          <w:sz w:val="32"/>
          <w:szCs w:val="22"/>
          <w:lang w:val="en-US" w:eastAsia="zh-CN" w:bidi="ar-SA"/>
        </w:rPr>
        <w:t>附件6</w:t>
      </w:r>
      <w:bookmarkEnd w:id="52"/>
      <w:r>
        <w:rPr>
          <w:rFonts w:hint="eastAsia" w:ascii="黑体" w:eastAsia="黑体" w:cs="宋体"/>
          <w:color w:val="auto"/>
          <w:sz w:val="32"/>
          <w:szCs w:val="22"/>
          <w:lang w:val="en-US" w:eastAsia="zh-CN" w:bidi="ar-SA"/>
        </w:rPr>
        <w:t xml:space="preserve"> 高新区突发事件信息上报流程图</w:t>
      </w:r>
      <w:bookmarkEnd w:id="53"/>
    </w:p>
    <w:p w14:paraId="47E65EC4">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color w:val="auto"/>
          <w:sz w:val="12"/>
        </w:rPr>
      </w:pPr>
      <w:r>
        <w:rPr>
          <w:rFonts w:hint="eastAsia" w:ascii="仿宋_GB2312" w:hAnsi="仿宋_GB2312" w:eastAsia="仿宋_GB2312" w:cs="仿宋_GB2312"/>
          <w:color w:val="auto"/>
          <w:sz w:val="21"/>
          <w:lang w:eastAsia="zh-CN"/>
        </w:rPr>
        <w:drawing>
          <wp:anchor distT="0" distB="0" distL="114300" distR="114300" simplePos="0" relativeHeight="251659264" behindDoc="1" locked="0" layoutInCell="1" allowOverlap="1">
            <wp:simplePos x="0" y="0"/>
            <wp:positionH relativeFrom="column">
              <wp:posOffset>-624840</wp:posOffset>
            </wp:positionH>
            <wp:positionV relativeFrom="paragraph">
              <wp:posOffset>184150</wp:posOffset>
            </wp:positionV>
            <wp:extent cx="6797040" cy="7703820"/>
            <wp:effectExtent l="0" t="0" r="3810" b="11430"/>
            <wp:wrapNone/>
            <wp:docPr id="1" name="图片 2" descr="C:\Users\28722\Desktop\图1.jpeg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28722\Desktop\图1.jpeg图1"/>
                    <pic:cNvPicPr>
                      <a:picLocks noChangeAspect="1"/>
                    </pic:cNvPicPr>
                  </pic:nvPicPr>
                  <pic:blipFill>
                    <a:blip r:embed="rId10">
                      <a:lum bright="-17999" contrast="35999"/>
                    </a:blip>
                    <a:srcRect t="8710" b="11136"/>
                    <a:stretch>
                      <a:fillRect/>
                    </a:stretch>
                  </pic:blipFill>
                  <pic:spPr>
                    <a:xfrm>
                      <a:off x="0" y="0"/>
                      <a:ext cx="6797040" cy="7703820"/>
                    </a:xfrm>
                    <a:prstGeom prst="rect">
                      <a:avLst/>
                    </a:prstGeom>
                    <a:noFill/>
                    <a:ln>
                      <a:noFill/>
                    </a:ln>
                  </pic:spPr>
                </pic:pic>
              </a:graphicData>
            </a:graphic>
          </wp:anchor>
        </w:drawing>
      </w:r>
    </w:p>
    <w:p w14:paraId="58C0AE26">
      <w:pPr>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color w:val="auto"/>
          <w:sz w:val="12"/>
        </w:rPr>
        <w:sectPr>
          <w:pgSz w:w="11911" w:h="16838"/>
          <w:pgMar w:top="2098" w:right="1474" w:bottom="1984" w:left="1587" w:header="0" w:footer="1899" w:gutter="0"/>
          <w:paperSrc/>
          <w:pgNumType w:fmt="decimal"/>
          <w:cols w:space="720" w:num="1"/>
          <w:rtlGutter w:val="0"/>
          <w:docGrid w:linePitch="0" w:charSpace="0"/>
        </w:sectPr>
      </w:pPr>
    </w:p>
    <w:p w14:paraId="701621F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color w:val="auto"/>
          <w:sz w:val="20"/>
        </w:rPr>
      </w:pPr>
    </w:p>
    <w:p w14:paraId="2B0D157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_GB2312" w:hAnsi="仿宋_GB2312" w:eastAsia="仿宋_GB2312" w:cs="仿宋_GB2312"/>
          <w:color w:val="auto"/>
          <w:sz w:val="14"/>
        </w:rPr>
      </w:pPr>
    </w:p>
    <w:p w14:paraId="4E1A847A">
      <w:pPr>
        <w:keepNext w:val="0"/>
        <w:keepLines w:val="0"/>
        <w:pageBreakBefore w:val="0"/>
        <w:widowControl w:val="0"/>
        <w:kinsoku/>
        <w:wordWrap/>
        <w:overflowPunct/>
        <w:topLinePunct w:val="0"/>
        <w:autoSpaceDE w:val="0"/>
        <w:autoSpaceDN w:val="0"/>
        <w:bidi w:val="0"/>
        <w:snapToGrid/>
        <w:spacing w:line="560" w:lineRule="exact"/>
        <w:ind w:left="0" w:leftChars="0" w:right="0" w:rightChars="0"/>
        <w:jc w:val="left"/>
        <w:textAlignment w:val="auto"/>
        <w:rPr>
          <w:rFonts w:hint="eastAsia" w:ascii="仿宋_GB2312" w:hAnsi="仿宋_GB2312" w:eastAsia="仿宋_GB2312" w:cs="仿宋_GB2312"/>
          <w:color w:val="auto"/>
          <w:sz w:val="21"/>
          <w:lang w:eastAsia="zh-CN"/>
        </w:rPr>
        <w:sectPr>
          <w:type w:val="continuous"/>
          <w:pgSz w:w="11911" w:h="16838"/>
          <w:pgMar w:top="2098" w:right="1474" w:bottom="1984" w:left="1587" w:header="0" w:footer="1899" w:gutter="0"/>
          <w:paperSrc/>
          <w:pgNumType w:fmt="decimal"/>
          <w:cols w:space="720" w:num="1"/>
          <w:rtlGutter w:val="0"/>
          <w:docGrid w:linePitch="0" w:charSpace="0"/>
        </w:sectPr>
      </w:pPr>
    </w:p>
    <w:p w14:paraId="21CD22C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bookmarkStart w:id="54" w:name="_Toc17496"/>
      <w:bookmarkStart w:id="55" w:name="_Toc3344"/>
      <w:r>
        <w:rPr>
          <w:rFonts w:hint="eastAsia" w:ascii="黑体" w:eastAsia="黑体" w:cs="宋体"/>
          <w:color w:val="auto"/>
          <w:sz w:val="32"/>
          <w:szCs w:val="22"/>
          <w:lang w:val="en-US" w:eastAsia="zh-CN" w:bidi="ar-SA"/>
        </w:rPr>
        <w:t>附件7 高新区突发事件应急处置流程图</w:t>
      </w:r>
      <w:bookmarkEnd w:id="54"/>
      <w:bookmarkEnd w:id="55"/>
    </w:p>
    <w:p w14:paraId="0CA5621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eastAsia="黑体"/>
          <w:color w:val="auto"/>
        </w:rPr>
      </w:pPr>
      <w:r>
        <w:rPr>
          <w:rFonts w:hint="eastAsia" w:eastAsia="宋体"/>
          <w:color w:val="auto"/>
          <w:lang w:eastAsia="zh-CN"/>
        </w:rPr>
        <w:drawing>
          <wp:anchor distT="0" distB="0" distL="114300" distR="114300" simplePos="0" relativeHeight="251660288" behindDoc="1" locked="0" layoutInCell="1" allowOverlap="1">
            <wp:simplePos x="0" y="0"/>
            <wp:positionH relativeFrom="column">
              <wp:posOffset>287655</wp:posOffset>
            </wp:positionH>
            <wp:positionV relativeFrom="paragraph">
              <wp:posOffset>44450</wp:posOffset>
            </wp:positionV>
            <wp:extent cx="4972685" cy="7666355"/>
            <wp:effectExtent l="0" t="0" r="18415" b="10795"/>
            <wp:wrapNone/>
            <wp:docPr id="2"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
                    <pic:cNvPicPr>
                      <a:picLocks noChangeAspect="1"/>
                    </pic:cNvPicPr>
                  </pic:nvPicPr>
                  <pic:blipFill>
                    <a:blip r:embed="rId11">
                      <a:lum bright="-23999" contrast="48000"/>
                    </a:blip>
                    <a:srcRect l="13312" t="13316" r="7516" b="359"/>
                    <a:stretch>
                      <a:fillRect/>
                    </a:stretch>
                  </pic:blipFill>
                  <pic:spPr>
                    <a:xfrm>
                      <a:off x="0" y="0"/>
                      <a:ext cx="4972685" cy="7666355"/>
                    </a:xfrm>
                    <a:prstGeom prst="rect">
                      <a:avLst/>
                    </a:prstGeom>
                    <a:noFill/>
                    <a:ln>
                      <a:noFill/>
                    </a:ln>
                  </pic:spPr>
                </pic:pic>
              </a:graphicData>
            </a:graphic>
          </wp:anchor>
        </w:drawing>
      </w:r>
    </w:p>
    <w:p w14:paraId="19323B1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eastAsia="黑体"/>
          <w:color w:val="auto"/>
        </w:rPr>
      </w:pPr>
    </w:p>
    <w:p w14:paraId="6700917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eastAsia="黑体"/>
          <w:color w:val="auto"/>
        </w:rPr>
      </w:pPr>
    </w:p>
    <w:p w14:paraId="52FCD620">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eastAsia="黑体"/>
          <w:color w:val="auto"/>
        </w:rPr>
      </w:pPr>
    </w:p>
    <w:p w14:paraId="7CF7532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黑体" w:eastAsia="黑体"/>
          <w:color w:val="auto"/>
        </w:rPr>
      </w:pPr>
    </w:p>
    <w:p w14:paraId="38102D41">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r>
        <w:rPr>
          <w:rFonts w:hint="eastAsia" w:ascii="黑体" w:eastAsia="黑体"/>
          <w:color w:val="auto"/>
        </w:rPr>
        <w:br w:type="page"/>
      </w:r>
      <w:bookmarkStart w:id="56" w:name="_Toc12950"/>
      <w:bookmarkStart w:id="57" w:name="_Toc18968"/>
      <w:r>
        <w:rPr>
          <w:rFonts w:hint="eastAsia" w:ascii="黑体" w:eastAsia="黑体" w:cs="宋体"/>
          <w:color w:val="auto"/>
          <w:sz w:val="32"/>
          <w:szCs w:val="22"/>
          <w:lang w:val="en-US" w:eastAsia="zh-CN" w:bidi="ar-SA"/>
        </w:rPr>
        <w:t>附件8 规范文本格式</w:t>
      </w:r>
      <w:bookmarkEnd w:id="56"/>
      <w:bookmarkEnd w:id="57"/>
    </w:p>
    <w:p w14:paraId="4631F86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0" w:firstLineChars="0"/>
        <w:jc w:val="left"/>
        <w:textAlignment w:val="auto"/>
        <w:rPr>
          <w:rFonts w:hint="eastAsia" w:ascii="黑体" w:hAnsi="黑体" w:eastAsia="黑体" w:cs="黑体"/>
          <w:color w:val="auto"/>
        </w:rPr>
      </w:pPr>
      <w:r>
        <w:rPr>
          <w:rFonts w:hint="eastAsia" w:ascii="黑体" w:hAnsi="黑体" w:eastAsia="黑体" w:cs="黑体"/>
          <w:color w:val="auto"/>
        </w:rPr>
        <w:t>（一）</w:t>
      </w:r>
      <w:r>
        <w:rPr>
          <w:rFonts w:hint="eastAsia" w:ascii="黑体" w:hAnsi="黑体" w:eastAsia="黑体" w:cs="黑体"/>
          <w:color w:val="auto"/>
          <w:lang w:val="en-US" w:eastAsia="zh-CN"/>
        </w:rPr>
        <w:t>平顶山</w:t>
      </w:r>
      <w:r>
        <w:rPr>
          <w:rFonts w:hint="eastAsia" w:ascii="黑体" w:hAnsi="黑体" w:eastAsia="黑体" w:cs="黑体"/>
          <w:color w:val="auto"/>
          <w:lang w:eastAsia="zh-CN"/>
        </w:rPr>
        <w:t>高新</w:t>
      </w:r>
      <w:r>
        <w:rPr>
          <w:rFonts w:hint="eastAsia" w:ascii="黑体" w:hAnsi="黑体" w:eastAsia="黑体" w:cs="黑体"/>
          <w:color w:val="auto"/>
        </w:rPr>
        <w:t>区突发公共事件信息报告表</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7755"/>
      </w:tblGrid>
      <w:tr w14:paraId="1B39E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8834" w:type="dxa"/>
            <w:gridSpan w:val="2"/>
            <w:noWrap w:val="0"/>
            <w:vAlign w:val="top"/>
          </w:tcPr>
          <w:p w14:paraId="3D36D4C2">
            <w:pPr>
              <w:pStyle w:val="20"/>
              <w:keepNext w:val="0"/>
              <w:keepLines w:val="0"/>
              <w:pageBreakBefore w:val="0"/>
              <w:widowControl w:val="0"/>
              <w:tabs>
                <w:tab w:val="left" w:pos="3467"/>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报告单位：</w:t>
            </w:r>
            <w:r>
              <w:rPr>
                <w:rFonts w:hint="eastAsia" w:ascii="仿宋" w:hAnsi="仿宋" w:eastAsia="仿宋" w:cs="仿宋"/>
                <w:color w:val="auto"/>
                <w:sz w:val="32"/>
              </w:rPr>
              <w:tab/>
            </w:r>
            <w:r>
              <w:rPr>
                <w:rFonts w:hint="eastAsia" w:ascii="仿宋" w:hAnsi="仿宋" w:eastAsia="仿宋" w:cs="仿宋"/>
                <w:color w:val="auto"/>
                <w:sz w:val="32"/>
              </w:rPr>
              <w:t>报告人及联系方式：</w:t>
            </w:r>
          </w:p>
        </w:tc>
      </w:tr>
      <w:tr w14:paraId="0948C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8834" w:type="dxa"/>
            <w:gridSpan w:val="2"/>
            <w:noWrap w:val="0"/>
            <w:vAlign w:val="top"/>
          </w:tcPr>
          <w:p w14:paraId="56E9341C">
            <w:pPr>
              <w:pStyle w:val="20"/>
              <w:keepNext w:val="0"/>
              <w:keepLines w:val="0"/>
              <w:pageBreakBefore w:val="0"/>
              <w:widowControl w:val="0"/>
              <w:tabs>
                <w:tab w:val="left" w:pos="2188"/>
                <w:tab w:val="left" w:pos="3148"/>
                <w:tab w:val="left" w:pos="4108"/>
                <w:tab w:val="left" w:pos="4907"/>
                <w:tab w:val="left" w:pos="5706"/>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报警时间：</w:t>
            </w:r>
            <w:r>
              <w:rPr>
                <w:rFonts w:hint="eastAsia" w:ascii="仿宋" w:hAnsi="仿宋" w:eastAsia="仿宋" w:cs="仿宋"/>
                <w:color w:val="auto"/>
                <w:sz w:val="32"/>
              </w:rPr>
              <w:tab/>
            </w:r>
            <w:r>
              <w:rPr>
                <w:rFonts w:hint="eastAsia" w:ascii="仿宋" w:hAnsi="仿宋" w:eastAsia="仿宋" w:cs="仿宋"/>
                <w:color w:val="auto"/>
                <w:sz w:val="32"/>
              </w:rPr>
              <w:t>年</w:t>
            </w:r>
            <w:r>
              <w:rPr>
                <w:rFonts w:hint="eastAsia" w:ascii="仿宋" w:hAnsi="仿宋" w:eastAsia="仿宋" w:cs="仿宋"/>
                <w:color w:val="auto"/>
                <w:sz w:val="32"/>
              </w:rPr>
              <w:tab/>
            </w:r>
            <w:r>
              <w:rPr>
                <w:rFonts w:hint="eastAsia" w:ascii="仿宋" w:hAnsi="仿宋" w:eastAsia="仿宋" w:cs="仿宋"/>
                <w:color w:val="auto"/>
                <w:sz w:val="32"/>
              </w:rPr>
              <w:t>月</w:t>
            </w:r>
            <w:r>
              <w:rPr>
                <w:rFonts w:hint="eastAsia" w:ascii="仿宋" w:hAnsi="仿宋" w:eastAsia="仿宋" w:cs="仿宋"/>
                <w:color w:val="auto"/>
                <w:sz w:val="32"/>
              </w:rPr>
              <w:tab/>
            </w:r>
            <w:r>
              <w:rPr>
                <w:rFonts w:hint="eastAsia" w:ascii="仿宋" w:hAnsi="仿宋" w:eastAsia="仿宋" w:cs="仿宋"/>
                <w:color w:val="auto"/>
                <w:sz w:val="32"/>
              </w:rPr>
              <w:t>日</w:t>
            </w:r>
            <w:r>
              <w:rPr>
                <w:rFonts w:hint="eastAsia" w:ascii="仿宋" w:hAnsi="仿宋" w:eastAsia="仿宋" w:cs="仿宋"/>
                <w:color w:val="auto"/>
                <w:sz w:val="32"/>
              </w:rPr>
              <w:tab/>
            </w:r>
            <w:r>
              <w:rPr>
                <w:rFonts w:hint="eastAsia" w:ascii="仿宋" w:hAnsi="仿宋" w:eastAsia="仿宋" w:cs="仿宋"/>
                <w:color w:val="auto"/>
                <w:sz w:val="32"/>
              </w:rPr>
              <w:t>时</w:t>
            </w:r>
            <w:r>
              <w:rPr>
                <w:rFonts w:hint="eastAsia" w:ascii="仿宋" w:hAnsi="仿宋" w:eastAsia="仿宋" w:cs="仿宋"/>
                <w:color w:val="auto"/>
                <w:sz w:val="32"/>
              </w:rPr>
              <w:tab/>
            </w:r>
            <w:r>
              <w:rPr>
                <w:rFonts w:hint="eastAsia" w:ascii="仿宋" w:hAnsi="仿宋" w:eastAsia="仿宋" w:cs="仿宋"/>
                <w:color w:val="auto"/>
                <w:sz w:val="32"/>
              </w:rPr>
              <w:t>分</w:t>
            </w:r>
          </w:p>
        </w:tc>
      </w:tr>
      <w:tr w14:paraId="6F376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1" w:hRule="atLeast"/>
          <w:jc w:val="center"/>
        </w:trPr>
        <w:tc>
          <w:tcPr>
            <w:tcW w:w="1079" w:type="dxa"/>
            <w:noWrap w:val="0"/>
            <w:vAlign w:val="top"/>
          </w:tcPr>
          <w:p w14:paraId="770A10DD">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22"/>
              </w:rPr>
            </w:pPr>
          </w:p>
          <w:p w14:paraId="4EE18E5D">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jc w:val="both"/>
              <w:textAlignment w:val="auto"/>
              <w:rPr>
                <w:rFonts w:hint="eastAsia" w:ascii="仿宋" w:hAnsi="仿宋" w:eastAsia="仿宋" w:cs="仿宋"/>
                <w:color w:val="auto"/>
                <w:sz w:val="32"/>
              </w:rPr>
            </w:pPr>
            <w:r>
              <w:rPr>
                <w:rFonts w:hint="eastAsia" w:ascii="仿宋" w:hAnsi="仿宋" w:eastAsia="仿宋" w:cs="仿宋"/>
                <w:color w:val="auto"/>
                <w:w w:val="95"/>
                <w:sz w:val="32"/>
              </w:rPr>
              <w:t>事件基本情况</w:t>
            </w:r>
          </w:p>
        </w:tc>
        <w:tc>
          <w:tcPr>
            <w:tcW w:w="7755" w:type="dxa"/>
            <w:noWrap w:val="0"/>
            <w:vAlign w:val="top"/>
          </w:tcPr>
          <w:p w14:paraId="3E8795F4">
            <w:pPr>
              <w:pStyle w:val="20"/>
              <w:keepNext w:val="0"/>
              <w:keepLines w:val="0"/>
              <w:pageBreakBefore w:val="0"/>
              <w:widowControl w:val="0"/>
              <w:tabs>
                <w:tab w:val="left" w:pos="3468"/>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发生时间：</w:t>
            </w:r>
            <w:r>
              <w:rPr>
                <w:rFonts w:hint="eastAsia" w:ascii="仿宋" w:hAnsi="仿宋" w:eastAsia="仿宋" w:cs="仿宋"/>
                <w:color w:val="auto"/>
                <w:sz w:val="32"/>
              </w:rPr>
              <w:tab/>
            </w:r>
            <w:r>
              <w:rPr>
                <w:rFonts w:hint="eastAsia" w:ascii="仿宋" w:hAnsi="仿宋" w:eastAsia="仿宋" w:cs="仿宋"/>
                <w:color w:val="auto"/>
                <w:w w:val="95"/>
                <w:sz w:val="32"/>
              </w:rPr>
              <w:t>发生地点：</w:t>
            </w:r>
          </w:p>
          <w:p w14:paraId="6ED72CE6">
            <w:pPr>
              <w:pStyle w:val="20"/>
              <w:keepNext w:val="0"/>
              <w:keepLines w:val="0"/>
              <w:pageBreakBefore w:val="0"/>
              <w:widowControl w:val="0"/>
              <w:tabs>
                <w:tab w:val="left" w:pos="3468"/>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信息来源：</w:t>
            </w:r>
            <w:r>
              <w:rPr>
                <w:rFonts w:hint="eastAsia" w:ascii="仿宋" w:hAnsi="仿宋" w:eastAsia="仿宋" w:cs="仿宋"/>
                <w:color w:val="auto"/>
                <w:sz w:val="32"/>
              </w:rPr>
              <w:tab/>
            </w:r>
            <w:r>
              <w:rPr>
                <w:rFonts w:hint="eastAsia" w:ascii="仿宋" w:hAnsi="仿宋" w:eastAsia="仿宋" w:cs="仿宋"/>
                <w:color w:val="auto"/>
                <w:w w:val="95"/>
                <w:sz w:val="32"/>
              </w:rPr>
              <w:t>事件原因：</w:t>
            </w:r>
          </w:p>
          <w:p w14:paraId="34A8D86A">
            <w:pPr>
              <w:pStyle w:val="20"/>
              <w:keepNext w:val="0"/>
              <w:keepLines w:val="0"/>
              <w:pageBreakBefore w:val="0"/>
              <w:widowControl w:val="0"/>
              <w:tabs>
                <w:tab w:val="left" w:pos="3468"/>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事件性质：</w:t>
            </w:r>
            <w:r>
              <w:rPr>
                <w:rFonts w:hint="eastAsia" w:ascii="仿宋" w:hAnsi="仿宋" w:eastAsia="仿宋" w:cs="仿宋"/>
                <w:color w:val="auto"/>
                <w:sz w:val="32"/>
              </w:rPr>
              <w:tab/>
            </w:r>
            <w:r>
              <w:rPr>
                <w:rFonts w:hint="eastAsia" w:ascii="仿宋" w:hAnsi="仿宋" w:eastAsia="仿宋" w:cs="仿宋"/>
                <w:color w:val="auto"/>
                <w:w w:val="95"/>
                <w:sz w:val="32"/>
              </w:rPr>
              <w:t>严重程度：</w:t>
            </w:r>
          </w:p>
          <w:p w14:paraId="5E561A2C">
            <w:pPr>
              <w:pStyle w:val="20"/>
              <w:keepNext w:val="0"/>
              <w:keepLines w:val="0"/>
              <w:pageBreakBefore w:val="0"/>
              <w:widowControl w:val="0"/>
              <w:tabs>
                <w:tab w:val="left" w:pos="3468"/>
              </w:tabs>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动态信息：</w:t>
            </w:r>
            <w:r>
              <w:rPr>
                <w:rFonts w:hint="eastAsia" w:ascii="仿宋" w:hAnsi="仿宋" w:eastAsia="仿宋" w:cs="仿宋"/>
                <w:color w:val="auto"/>
                <w:sz w:val="32"/>
              </w:rPr>
              <w:tab/>
            </w:r>
            <w:r>
              <w:rPr>
                <w:rFonts w:hint="eastAsia" w:ascii="仿宋" w:hAnsi="仿宋" w:eastAsia="仿宋" w:cs="仿宋"/>
                <w:color w:val="auto"/>
                <w:sz w:val="32"/>
              </w:rPr>
              <w:t>影响范围</w:t>
            </w:r>
            <w:r>
              <w:rPr>
                <w:rFonts w:hint="eastAsia" w:ascii="仿宋" w:hAnsi="仿宋" w:eastAsia="仿宋" w:cs="仿宋"/>
                <w:color w:val="auto"/>
                <w:spacing w:val="-16"/>
                <w:sz w:val="32"/>
              </w:rPr>
              <w:t xml:space="preserve">： </w:t>
            </w:r>
            <w:r>
              <w:rPr>
                <w:rFonts w:hint="eastAsia" w:ascii="仿宋" w:hAnsi="仿宋" w:eastAsia="仿宋" w:cs="仿宋"/>
                <w:color w:val="auto"/>
                <w:sz w:val="32"/>
              </w:rPr>
              <w:t>已经采取的措施：</w:t>
            </w:r>
          </w:p>
          <w:p w14:paraId="0BF75299">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sz w:val="32"/>
              </w:rPr>
              <w:t>其他需要报告的情况：</w:t>
            </w:r>
          </w:p>
        </w:tc>
      </w:tr>
      <w:tr w14:paraId="4A05C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9" w:hRule="atLeast"/>
          <w:jc w:val="center"/>
        </w:trPr>
        <w:tc>
          <w:tcPr>
            <w:tcW w:w="1079" w:type="dxa"/>
            <w:noWrap w:val="0"/>
            <w:vAlign w:val="top"/>
          </w:tcPr>
          <w:p w14:paraId="7CC45B0F">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jc w:val="both"/>
              <w:textAlignment w:val="auto"/>
              <w:rPr>
                <w:rFonts w:hint="eastAsia" w:ascii="仿宋" w:hAnsi="仿宋" w:eastAsia="仿宋" w:cs="仿宋"/>
                <w:color w:val="auto"/>
                <w:sz w:val="32"/>
              </w:rPr>
            </w:pPr>
            <w:r>
              <w:rPr>
                <w:rFonts w:hint="eastAsia" w:ascii="仿宋" w:hAnsi="仿宋" w:eastAsia="仿宋" w:cs="仿宋"/>
                <w:color w:val="auto"/>
                <w:spacing w:val="-9"/>
                <w:sz w:val="32"/>
              </w:rPr>
              <w:t>事件发展</w:t>
            </w:r>
            <w:r>
              <w:rPr>
                <w:rFonts w:hint="eastAsia" w:ascii="仿宋" w:hAnsi="仿宋" w:eastAsia="仿宋" w:cs="仿宋"/>
                <w:color w:val="auto"/>
                <w:spacing w:val="-9"/>
                <w:w w:val="95"/>
                <w:sz w:val="32"/>
              </w:rPr>
              <w:t>趋势</w:t>
            </w:r>
          </w:p>
          <w:p w14:paraId="0C2EA3BC">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rFonts w:hint="eastAsia" w:ascii="仿宋" w:hAnsi="仿宋" w:eastAsia="仿宋" w:cs="仿宋"/>
                <w:color w:val="auto"/>
                <w:w w:val="95"/>
                <w:sz w:val="32"/>
              </w:rPr>
              <w:t>预测</w:t>
            </w:r>
          </w:p>
        </w:tc>
        <w:tc>
          <w:tcPr>
            <w:tcW w:w="7755" w:type="dxa"/>
            <w:noWrap w:val="0"/>
            <w:vAlign w:val="top"/>
          </w:tcPr>
          <w:p w14:paraId="73E8E5FA">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p>
        </w:tc>
      </w:tr>
      <w:tr w14:paraId="7071B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5" w:hRule="atLeast"/>
          <w:jc w:val="center"/>
        </w:trPr>
        <w:tc>
          <w:tcPr>
            <w:tcW w:w="1079" w:type="dxa"/>
            <w:noWrap w:val="0"/>
            <w:vAlign w:val="top"/>
          </w:tcPr>
          <w:p w14:paraId="181D4E47">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22"/>
              </w:rPr>
            </w:pPr>
          </w:p>
          <w:p w14:paraId="6E017CE3">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jc w:val="both"/>
              <w:textAlignment w:val="auto"/>
              <w:rPr>
                <w:rFonts w:hint="eastAsia" w:ascii="仿宋" w:hAnsi="仿宋" w:eastAsia="仿宋" w:cs="仿宋"/>
                <w:color w:val="auto"/>
                <w:sz w:val="32"/>
              </w:rPr>
            </w:pPr>
            <w:r>
              <w:rPr>
                <w:rFonts w:hint="eastAsia" w:ascii="仿宋" w:hAnsi="仿宋" w:eastAsia="仿宋" w:cs="仿宋"/>
                <w:color w:val="auto"/>
                <w:sz w:val="32"/>
              </w:rPr>
              <w:t>应急处理措施建议</w:t>
            </w:r>
          </w:p>
        </w:tc>
        <w:tc>
          <w:tcPr>
            <w:tcW w:w="7755" w:type="dxa"/>
            <w:noWrap w:val="0"/>
            <w:vAlign w:val="top"/>
          </w:tcPr>
          <w:p w14:paraId="6E9A38B2">
            <w:pPr>
              <w:pStyle w:val="20"/>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p>
        </w:tc>
      </w:tr>
    </w:tbl>
    <w:p w14:paraId="0E5B9D78">
      <w:pPr>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p>
    <w:p w14:paraId="780676EA">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firstLine="0" w:firstLineChars="0"/>
        <w:textAlignment w:val="auto"/>
        <w:rPr>
          <w:rFonts w:hint="eastAsia" w:ascii="仿宋" w:hAnsi="仿宋" w:eastAsia="仿宋" w:cs="仿宋"/>
          <w:color w:val="auto"/>
        </w:rPr>
      </w:pPr>
    </w:p>
    <w:p w14:paraId="08EF882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jc w:val="both"/>
        <w:textAlignment w:val="auto"/>
        <w:rPr>
          <w:rFonts w:hint="eastAsia" w:ascii="黑体" w:hAnsi="黑体" w:eastAsia="黑体" w:cs="黑体"/>
          <w:color w:val="auto"/>
        </w:rPr>
      </w:pPr>
      <w:r>
        <w:rPr>
          <w:rFonts w:hint="eastAsia" w:ascii="黑体" w:hAnsi="黑体" w:eastAsia="黑体" w:cs="黑体"/>
          <w:color w:val="auto"/>
        </w:rPr>
        <w:br w:type="page"/>
      </w:r>
      <w:r>
        <w:rPr>
          <w:rFonts w:hint="eastAsia" w:ascii="黑体" w:hAnsi="黑体" w:eastAsia="黑体" w:cs="黑体"/>
          <w:color w:val="auto"/>
        </w:rPr>
        <w:t>（</w:t>
      </w:r>
      <w:r>
        <w:rPr>
          <w:rFonts w:hint="eastAsia" w:ascii="黑体" w:hAnsi="黑体" w:eastAsia="黑体" w:cs="黑体"/>
          <w:color w:val="auto"/>
          <w:lang w:val="en-US" w:eastAsia="zh-CN"/>
        </w:rPr>
        <w:t>二</w:t>
      </w:r>
      <w:r>
        <w:rPr>
          <w:rFonts w:hint="eastAsia" w:ascii="黑体" w:hAnsi="黑体" w:eastAsia="黑体" w:cs="黑体"/>
          <w:color w:val="auto"/>
        </w:rPr>
        <w:t>）</w:t>
      </w:r>
      <w:r>
        <w:rPr>
          <w:rFonts w:hint="eastAsia" w:ascii="黑体" w:hAnsi="黑体" w:eastAsia="黑体" w:cs="黑体"/>
          <w:color w:val="auto"/>
          <w:lang w:val="en-US" w:eastAsia="zh-CN"/>
        </w:rPr>
        <w:t>平顶山</w:t>
      </w:r>
      <w:r>
        <w:rPr>
          <w:rFonts w:hint="eastAsia" w:ascii="黑体" w:hAnsi="黑体" w:eastAsia="黑体" w:cs="黑体"/>
          <w:color w:val="auto"/>
          <w:lang w:eastAsia="zh-CN"/>
        </w:rPr>
        <w:t>高新</w:t>
      </w:r>
      <w:r>
        <w:rPr>
          <w:rFonts w:hint="eastAsia" w:ascii="黑体" w:hAnsi="黑体" w:eastAsia="黑体" w:cs="黑体"/>
          <w:color w:val="auto"/>
        </w:rPr>
        <w:t>区</w:t>
      </w:r>
      <w:r>
        <w:rPr>
          <w:rFonts w:hint="eastAsia" w:ascii="黑体" w:hAnsi="黑体" w:eastAsia="黑体" w:cs="黑体"/>
          <w:color w:val="auto"/>
          <w:sz w:val="30"/>
        </w:rPr>
        <w:t>突发事件预警公告格</w:t>
      </w:r>
      <w:r>
        <w:rPr>
          <w:rFonts w:hint="eastAsia" w:ascii="黑体" w:hAnsi="黑体" w:eastAsia="黑体" w:cs="黑体"/>
          <w:color w:val="auto"/>
          <w:sz w:val="30"/>
          <w:lang w:eastAsia="zh-CN"/>
        </w:rPr>
        <w:t>式</w:t>
      </w:r>
    </w:p>
    <w:p w14:paraId="13DB09C2">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hint="eastAsia" w:ascii="仿宋" w:hAnsi="仿宋" w:eastAsia="仿宋" w:cs="仿宋"/>
          <w:color w:val="auto"/>
          <w:sz w:val="32"/>
        </w:rPr>
      </w:pPr>
      <w:r>
        <w:rPr>
          <w:color w:val="auto"/>
          <w:sz w:val="32"/>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175895</wp:posOffset>
                </wp:positionV>
                <wp:extent cx="5630545" cy="5328285"/>
                <wp:effectExtent l="4445" t="4445" r="22860" b="20320"/>
                <wp:wrapNone/>
                <wp:docPr id="17" name="矩形 38"/>
                <wp:cNvGraphicFramePr/>
                <a:graphic xmlns:a="http://schemas.openxmlformats.org/drawingml/2006/main">
                  <a:graphicData uri="http://schemas.microsoft.com/office/word/2010/wordprocessingShape">
                    <wps:wsp>
                      <wps:cNvSpPr/>
                      <wps:spPr>
                        <a:xfrm>
                          <a:off x="0" y="0"/>
                          <a:ext cx="5630545" cy="5328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1748D3">
                            <w:pPr>
                              <w:spacing w:before="0" w:line="360" w:lineRule="exact"/>
                              <w:ind w:left="0" w:leftChars="0" w:right="0" w:firstLine="0" w:firstLineChars="0"/>
                              <w:jc w:val="center"/>
                              <w:rPr>
                                <w:rFonts w:hint="eastAsia" w:ascii="方正小标宋简体" w:hAnsi="方正小标宋简体" w:eastAsia="方正小标宋简体" w:cs="方正小标宋简体"/>
                                <w:sz w:val="32"/>
                                <w:szCs w:val="32"/>
                                <w:lang w:val="en-US" w:eastAsia="zh-CN" w:bidi="ar-SA"/>
                              </w:rPr>
                            </w:pPr>
                          </w:p>
                          <w:p w14:paraId="3398E99A">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0" w:firstLineChars="0"/>
                              <w:jc w:val="center"/>
                              <w:textAlignment w:val="auto"/>
                              <w:rPr>
                                <w:rFonts w:hint="eastAsia" w:ascii="方正小标宋简体" w:hAnsi="方正小标宋简体" w:eastAsia="方正小标宋简体" w:cs="方正小标宋简体"/>
                                <w:sz w:val="32"/>
                                <w:szCs w:val="32"/>
                                <w:lang w:val="en-US" w:eastAsia="zh-CN" w:bidi="ar-SA"/>
                              </w:rPr>
                            </w:pPr>
                            <w:r>
                              <w:rPr>
                                <w:rFonts w:hint="eastAsia" w:ascii="方正小标宋简体" w:hAnsi="方正小标宋简体" w:eastAsia="方正小标宋简体" w:cs="方正小标宋简体"/>
                                <w:sz w:val="32"/>
                                <w:szCs w:val="32"/>
                                <w:lang w:val="en-US" w:eastAsia="zh-CN" w:bidi="ar-SA"/>
                              </w:rPr>
                              <w:t>平顶山高新技术产业开发区管理委员会</w:t>
                            </w:r>
                          </w:p>
                          <w:p w14:paraId="013CE16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0" w:firstLineChars="0"/>
                              <w:jc w:val="center"/>
                              <w:textAlignment w:val="auto"/>
                              <w:rPr>
                                <w:rFonts w:hint="eastAsia" w:ascii="方正小标宋简体" w:hAnsi="方正小标宋简体" w:eastAsia="方正小标宋简体" w:cs="方正小标宋简体"/>
                                <w:sz w:val="32"/>
                                <w:szCs w:val="32"/>
                                <w:lang w:val="en-US" w:eastAsia="en-US" w:bidi="ar-SA"/>
                              </w:rPr>
                            </w:pPr>
                            <w:r>
                              <w:rPr>
                                <w:rFonts w:hint="eastAsia" w:ascii="方正小标宋简体" w:hAnsi="方正小标宋简体" w:eastAsia="方正小标宋简体" w:cs="方正小标宋简体"/>
                                <w:sz w:val="32"/>
                                <w:szCs w:val="32"/>
                                <w:lang w:val="en-US" w:eastAsia="en-US" w:bidi="ar-SA"/>
                              </w:rPr>
                              <w:t>关于发布xx的预警公告</w:t>
                            </w:r>
                          </w:p>
                          <w:p w14:paraId="0A112833">
                            <w:pPr>
                              <w:pStyle w:val="2"/>
                              <w:jc w:val="center"/>
                              <w:rPr>
                                <w:rFonts w:hint="eastAsia" w:ascii="仿宋" w:hAnsi="仿宋" w:eastAsia="仿宋" w:cs="仿宋"/>
                                <w:sz w:val="32"/>
                                <w:szCs w:val="32"/>
                                <w:lang w:val="en-US" w:eastAsia="en-US" w:bidi="ar-SA"/>
                              </w:rPr>
                            </w:pPr>
                          </w:p>
                          <w:p w14:paraId="1D8FD9F8">
                            <w:pPr>
                              <w:pStyle w:val="2"/>
                              <w:jc w:val="center"/>
                              <w:rPr>
                                <w:rFonts w:hint="eastAsia" w:ascii="仿宋" w:hAnsi="仿宋" w:eastAsia="仿宋" w:cs="仿宋"/>
                                <w:sz w:val="32"/>
                                <w:szCs w:val="32"/>
                                <w:lang w:val="en-US" w:eastAsia="zh-CN" w:bidi="ar-SA"/>
                              </w:rPr>
                            </w:pPr>
                            <w:r>
                              <w:rPr>
                                <w:rFonts w:hint="eastAsia" w:ascii="仿宋" w:hAnsi="仿宋" w:eastAsia="仿宋" w:cs="仿宋"/>
                                <w:sz w:val="32"/>
                                <w:szCs w:val="32"/>
                                <w:lang w:val="en-US" w:eastAsia="zh-CN" w:bidi="ar-SA"/>
                              </w:rPr>
                              <w:t>第   号</w:t>
                            </w:r>
                          </w:p>
                          <w:p w14:paraId="7C907B01">
                            <w:pPr>
                              <w:pStyle w:val="2"/>
                              <w:jc w:val="center"/>
                              <w:rPr>
                                <w:rFonts w:hint="eastAsia" w:ascii="仿宋" w:hAnsi="仿宋" w:eastAsia="仿宋" w:cs="仿宋"/>
                                <w:sz w:val="36"/>
                                <w:lang w:val="en-US" w:eastAsia="zh-CN"/>
                              </w:rPr>
                            </w:pPr>
                          </w:p>
                          <w:p w14:paraId="57979D26">
                            <w:pPr>
                              <w:pStyle w:val="2"/>
                              <w:jc w:val="center"/>
                              <w:rPr>
                                <w:rFonts w:hint="default" w:ascii="仿宋" w:hAnsi="仿宋" w:eastAsia="仿宋" w:cs="仿宋"/>
                                <w:sz w:val="36"/>
                                <w:lang w:val="en-US" w:eastAsia="zh-CN"/>
                              </w:rPr>
                            </w:pPr>
                          </w:p>
                          <w:p w14:paraId="41CBD4EB"/>
                          <w:p w14:paraId="4C35390D">
                            <w:pPr>
                              <w:pStyle w:val="2"/>
                            </w:pPr>
                          </w:p>
                          <w:p w14:paraId="3523F296">
                            <w:pPr>
                              <w:pStyle w:val="2"/>
                            </w:pPr>
                          </w:p>
                          <w:p w14:paraId="1F76B3FC">
                            <w:pPr>
                              <w:spacing w:before="0" w:line="319" w:lineRule="exact"/>
                              <w:ind w:left="0" w:right="0" w:firstLine="0"/>
                              <w:jc w:val="left"/>
                              <w:rPr>
                                <w:rFonts w:hint="eastAsia" w:ascii="仿宋" w:eastAsia="仿宋"/>
                                <w:sz w:val="32"/>
                              </w:rPr>
                            </w:pPr>
                            <w:r>
                              <w:rPr>
                                <w:rFonts w:hint="eastAsia"/>
                                <w:lang w:val="en-US" w:eastAsia="zh-CN"/>
                              </w:rPr>
                              <w:t xml:space="preserve">                                                  </w:t>
                            </w:r>
                            <w:r>
                              <w:rPr>
                                <w:rFonts w:hint="eastAsia" w:ascii="仿宋" w:eastAsia="仿宋"/>
                                <w:sz w:val="32"/>
                              </w:rPr>
                              <w:t>xxxxx(发布机关）</w:t>
                            </w:r>
                          </w:p>
                          <w:p w14:paraId="11E17077">
                            <w:pPr>
                              <w:pStyle w:val="2"/>
                              <w:rPr>
                                <w:rFonts w:hint="eastAsia"/>
                                <w:lang w:val="en-US" w:eastAsia="zh-CN"/>
                              </w:rPr>
                            </w:pPr>
                            <w:r>
                              <w:rPr>
                                <w:rFonts w:hint="eastAsia"/>
                                <w:lang w:val="en-US" w:eastAsia="zh-CN"/>
                              </w:rPr>
                              <w:t xml:space="preserve">                           </w:t>
                            </w:r>
                          </w:p>
                          <w:p w14:paraId="1709F141">
                            <w:pPr>
                              <w:pStyle w:val="2"/>
                              <w:ind w:left="0" w:leftChars="0" w:firstLine="6720" w:firstLineChars="2100"/>
                              <w:rPr>
                                <w:rFonts w:hint="default" w:ascii="仿宋" w:hAnsi="宋体" w:eastAsia="仿宋" w:cs="宋体"/>
                                <w:sz w:val="32"/>
                                <w:szCs w:val="22"/>
                                <w:lang w:val="en-US" w:eastAsia="zh-CN" w:bidi="ar-SA"/>
                              </w:rPr>
                            </w:pPr>
                            <w:r>
                              <w:rPr>
                                <w:rFonts w:hint="eastAsia" w:ascii="仿宋" w:hAnsi="宋体" w:eastAsia="仿宋" w:cs="宋体"/>
                                <w:sz w:val="32"/>
                                <w:szCs w:val="22"/>
                                <w:lang w:val="en-US" w:eastAsia="zh-CN" w:bidi="ar-SA"/>
                              </w:rPr>
                              <w:t>年 月 日</w:t>
                            </w:r>
                          </w:p>
                        </w:txbxContent>
                      </wps:txbx>
                      <wps:bodyPr vert="horz" wrap="square" anchor="t" anchorCtr="0" upright="1"/>
                    </wps:wsp>
                  </a:graphicData>
                </a:graphic>
              </wp:anchor>
            </w:drawing>
          </mc:Choice>
          <mc:Fallback>
            <w:pict>
              <v:rect id="矩形 38" o:spid="_x0000_s1026" o:spt="1" style="position:absolute;left:0pt;margin-left:0.8pt;margin-top:13.85pt;height:419.55pt;width:443.35pt;z-index:251663360;mso-width-relative:page;mso-height-relative:page;" fillcolor="#FFFFFF" filled="t" stroked="t" coordsize="21600,21600" o:gfxdata="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CFatYA&#10;AAAIAQAADwAAAAAAAAABACAAAAAiAAAAZHJzL2Rvd25yZXYueG1sUEsBAhQAFAAAAAgAh07iQJk2&#10;jaQhAgAAXwQAAA4AAAAAAAAAAQAgAAAAJQEAAGRycy9lMm9Eb2MueG1sUEsFBgAAAAAGAAYAWQEA&#10;ALgFAAAAAA==&#10;">
                <v:fill on="t" focussize="0,0"/>
                <v:stroke color="#000000" joinstyle="miter"/>
                <v:imagedata o:title=""/>
                <o:lock v:ext="edit" aspectratio="f"/>
                <v:textbox>
                  <w:txbxContent>
                    <w:p w14:paraId="121748D3">
                      <w:pPr>
                        <w:spacing w:before="0" w:line="360" w:lineRule="exact"/>
                        <w:ind w:left="0" w:leftChars="0" w:right="0" w:firstLine="0" w:firstLineChars="0"/>
                        <w:jc w:val="center"/>
                        <w:rPr>
                          <w:rFonts w:hint="eastAsia" w:ascii="方正小标宋简体" w:hAnsi="方正小标宋简体" w:eastAsia="方正小标宋简体" w:cs="方正小标宋简体"/>
                          <w:sz w:val="32"/>
                          <w:szCs w:val="32"/>
                          <w:lang w:val="en-US" w:eastAsia="zh-CN" w:bidi="ar-SA"/>
                        </w:rPr>
                      </w:pPr>
                    </w:p>
                    <w:p w14:paraId="3398E99A">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0" w:firstLineChars="0"/>
                        <w:jc w:val="center"/>
                        <w:textAlignment w:val="auto"/>
                        <w:rPr>
                          <w:rFonts w:hint="eastAsia" w:ascii="方正小标宋简体" w:hAnsi="方正小标宋简体" w:eastAsia="方正小标宋简体" w:cs="方正小标宋简体"/>
                          <w:sz w:val="32"/>
                          <w:szCs w:val="32"/>
                          <w:lang w:val="en-US" w:eastAsia="zh-CN" w:bidi="ar-SA"/>
                        </w:rPr>
                      </w:pPr>
                      <w:r>
                        <w:rPr>
                          <w:rFonts w:hint="eastAsia" w:ascii="方正小标宋简体" w:hAnsi="方正小标宋简体" w:eastAsia="方正小标宋简体" w:cs="方正小标宋简体"/>
                          <w:sz w:val="32"/>
                          <w:szCs w:val="32"/>
                          <w:lang w:val="en-US" w:eastAsia="zh-CN" w:bidi="ar-SA"/>
                        </w:rPr>
                        <w:t>平顶山高新技术产业开发区管理委员会</w:t>
                      </w:r>
                    </w:p>
                    <w:p w14:paraId="013CE164">
                      <w:pPr>
                        <w:keepNext w:val="0"/>
                        <w:keepLines w:val="0"/>
                        <w:pageBreakBefore w:val="0"/>
                        <w:widowControl w:val="0"/>
                        <w:kinsoku/>
                        <w:wordWrap/>
                        <w:overflowPunct/>
                        <w:topLinePunct w:val="0"/>
                        <w:autoSpaceDE w:val="0"/>
                        <w:autoSpaceDN w:val="0"/>
                        <w:bidi w:val="0"/>
                        <w:adjustRightInd/>
                        <w:snapToGrid/>
                        <w:spacing w:before="0" w:line="560" w:lineRule="exact"/>
                        <w:ind w:left="0" w:leftChars="0" w:right="0" w:firstLine="0" w:firstLineChars="0"/>
                        <w:jc w:val="center"/>
                        <w:textAlignment w:val="auto"/>
                        <w:rPr>
                          <w:rFonts w:hint="eastAsia" w:ascii="方正小标宋简体" w:hAnsi="方正小标宋简体" w:eastAsia="方正小标宋简体" w:cs="方正小标宋简体"/>
                          <w:sz w:val="32"/>
                          <w:szCs w:val="32"/>
                          <w:lang w:val="en-US" w:eastAsia="en-US" w:bidi="ar-SA"/>
                        </w:rPr>
                      </w:pPr>
                      <w:r>
                        <w:rPr>
                          <w:rFonts w:hint="eastAsia" w:ascii="方正小标宋简体" w:hAnsi="方正小标宋简体" w:eastAsia="方正小标宋简体" w:cs="方正小标宋简体"/>
                          <w:sz w:val="32"/>
                          <w:szCs w:val="32"/>
                          <w:lang w:val="en-US" w:eastAsia="en-US" w:bidi="ar-SA"/>
                        </w:rPr>
                        <w:t>关于发布xx的预警公告</w:t>
                      </w:r>
                    </w:p>
                    <w:p w14:paraId="0A112833">
                      <w:pPr>
                        <w:pStyle w:val="2"/>
                        <w:jc w:val="center"/>
                        <w:rPr>
                          <w:rFonts w:hint="eastAsia" w:ascii="仿宋" w:hAnsi="仿宋" w:eastAsia="仿宋" w:cs="仿宋"/>
                          <w:sz w:val="32"/>
                          <w:szCs w:val="32"/>
                          <w:lang w:val="en-US" w:eastAsia="en-US" w:bidi="ar-SA"/>
                        </w:rPr>
                      </w:pPr>
                    </w:p>
                    <w:p w14:paraId="1D8FD9F8">
                      <w:pPr>
                        <w:pStyle w:val="2"/>
                        <w:jc w:val="center"/>
                        <w:rPr>
                          <w:rFonts w:hint="eastAsia" w:ascii="仿宋" w:hAnsi="仿宋" w:eastAsia="仿宋" w:cs="仿宋"/>
                          <w:sz w:val="32"/>
                          <w:szCs w:val="32"/>
                          <w:lang w:val="en-US" w:eastAsia="zh-CN" w:bidi="ar-SA"/>
                        </w:rPr>
                      </w:pPr>
                      <w:r>
                        <w:rPr>
                          <w:rFonts w:hint="eastAsia" w:ascii="仿宋" w:hAnsi="仿宋" w:eastAsia="仿宋" w:cs="仿宋"/>
                          <w:sz w:val="32"/>
                          <w:szCs w:val="32"/>
                          <w:lang w:val="en-US" w:eastAsia="zh-CN" w:bidi="ar-SA"/>
                        </w:rPr>
                        <w:t>第   号</w:t>
                      </w:r>
                    </w:p>
                    <w:p w14:paraId="7C907B01">
                      <w:pPr>
                        <w:pStyle w:val="2"/>
                        <w:jc w:val="center"/>
                        <w:rPr>
                          <w:rFonts w:hint="eastAsia" w:ascii="仿宋" w:hAnsi="仿宋" w:eastAsia="仿宋" w:cs="仿宋"/>
                          <w:sz w:val="36"/>
                          <w:lang w:val="en-US" w:eastAsia="zh-CN"/>
                        </w:rPr>
                      </w:pPr>
                    </w:p>
                    <w:p w14:paraId="57979D26">
                      <w:pPr>
                        <w:pStyle w:val="2"/>
                        <w:jc w:val="center"/>
                        <w:rPr>
                          <w:rFonts w:hint="default" w:ascii="仿宋" w:hAnsi="仿宋" w:eastAsia="仿宋" w:cs="仿宋"/>
                          <w:sz w:val="36"/>
                          <w:lang w:val="en-US" w:eastAsia="zh-CN"/>
                        </w:rPr>
                      </w:pPr>
                    </w:p>
                    <w:p w14:paraId="41CBD4EB"/>
                    <w:p w14:paraId="4C35390D">
                      <w:pPr>
                        <w:pStyle w:val="2"/>
                      </w:pPr>
                    </w:p>
                    <w:p w14:paraId="3523F296">
                      <w:pPr>
                        <w:pStyle w:val="2"/>
                      </w:pPr>
                    </w:p>
                    <w:p w14:paraId="1F76B3FC">
                      <w:pPr>
                        <w:spacing w:before="0" w:line="319" w:lineRule="exact"/>
                        <w:ind w:left="0" w:right="0" w:firstLine="0"/>
                        <w:jc w:val="left"/>
                        <w:rPr>
                          <w:rFonts w:hint="eastAsia" w:ascii="仿宋" w:eastAsia="仿宋"/>
                          <w:sz w:val="32"/>
                        </w:rPr>
                      </w:pPr>
                      <w:r>
                        <w:rPr>
                          <w:rFonts w:hint="eastAsia"/>
                          <w:lang w:val="en-US" w:eastAsia="zh-CN"/>
                        </w:rPr>
                        <w:t xml:space="preserve">                                                  </w:t>
                      </w:r>
                      <w:r>
                        <w:rPr>
                          <w:rFonts w:hint="eastAsia" w:ascii="仿宋" w:eastAsia="仿宋"/>
                          <w:sz w:val="32"/>
                        </w:rPr>
                        <w:t>xxxxx(发布机关）</w:t>
                      </w:r>
                    </w:p>
                    <w:p w14:paraId="11E17077">
                      <w:pPr>
                        <w:pStyle w:val="2"/>
                        <w:rPr>
                          <w:rFonts w:hint="eastAsia"/>
                          <w:lang w:val="en-US" w:eastAsia="zh-CN"/>
                        </w:rPr>
                      </w:pPr>
                      <w:r>
                        <w:rPr>
                          <w:rFonts w:hint="eastAsia"/>
                          <w:lang w:val="en-US" w:eastAsia="zh-CN"/>
                        </w:rPr>
                        <w:t xml:space="preserve">                           </w:t>
                      </w:r>
                    </w:p>
                    <w:p w14:paraId="1709F141">
                      <w:pPr>
                        <w:pStyle w:val="2"/>
                        <w:ind w:left="0" w:leftChars="0" w:firstLine="6720" w:firstLineChars="2100"/>
                        <w:rPr>
                          <w:rFonts w:hint="default" w:ascii="仿宋" w:hAnsi="宋体" w:eastAsia="仿宋" w:cs="宋体"/>
                          <w:sz w:val="32"/>
                          <w:szCs w:val="22"/>
                          <w:lang w:val="en-US" w:eastAsia="zh-CN" w:bidi="ar-SA"/>
                        </w:rPr>
                      </w:pPr>
                      <w:r>
                        <w:rPr>
                          <w:rFonts w:hint="eastAsia" w:ascii="仿宋" w:hAnsi="宋体" w:eastAsia="仿宋" w:cs="宋体"/>
                          <w:sz w:val="32"/>
                          <w:szCs w:val="22"/>
                          <w:lang w:val="en-US" w:eastAsia="zh-CN" w:bidi="ar-SA"/>
                        </w:rPr>
                        <w:t>年 月 日</w:t>
                      </w:r>
                    </w:p>
                  </w:txbxContent>
                </v:textbox>
              </v:rect>
            </w:pict>
          </mc:Fallback>
        </mc:AlternateContent>
      </w:r>
    </w:p>
    <w:p w14:paraId="24F2AEA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3FCEABFB">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2D92E89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0CEE679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4FFC3BC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700E3596">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2591B2B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558A8C9F">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6DF74A33">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32D716A0">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48BD540D">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53FBC975">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01D48C2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54F1D4A2">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20F02747">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rPr>
          <w:rFonts w:ascii="Times New Roman"/>
          <w:color w:val="auto"/>
          <w:sz w:val="32"/>
        </w:rPr>
      </w:pPr>
    </w:p>
    <w:p w14:paraId="091AA2D8">
      <w:pPr>
        <w:keepNext w:val="0"/>
        <w:keepLines w:val="0"/>
        <w:pageBreakBefore w:val="0"/>
        <w:widowControl w:val="0"/>
        <w:kinsoku/>
        <w:wordWrap/>
        <w:overflowPunct/>
        <w:topLinePunct w:val="0"/>
        <w:autoSpaceDE w:val="0"/>
        <w:autoSpaceDN w:val="0"/>
        <w:bidi w:val="0"/>
        <w:snapToGrid/>
        <w:spacing w:line="560" w:lineRule="exact"/>
        <w:ind w:left="0" w:leftChars="0" w:right="0" w:rightChars="0"/>
        <w:jc w:val="left"/>
        <w:textAlignment w:val="auto"/>
        <w:rPr>
          <w:rFonts w:hint="eastAsia" w:ascii="黑体" w:eastAsia="黑体"/>
          <w:color w:val="auto"/>
        </w:rPr>
      </w:pPr>
      <w:r>
        <w:rPr>
          <w:rFonts w:hint="eastAsia" w:ascii="仿宋" w:hAnsi="仿宋" w:eastAsia="仿宋" w:cs="仿宋"/>
          <w:color w:val="auto"/>
          <w:sz w:val="32"/>
          <w:szCs w:val="32"/>
          <w:lang w:val="en-US" w:eastAsia="zh-CN" w:bidi="ar-SA"/>
        </w:rPr>
        <w:t>注：内容包括：突发事件名称、预警级别、预警区域或场所、 预警期起止时间、应对措施、发布机关和时间等。</w:t>
      </w:r>
    </w:p>
    <w:p w14:paraId="0552879E">
      <w:pPr>
        <w:keepNext w:val="0"/>
        <w:keepLines w:val="0"/>
        <w:pageBreakBefore w:val="0"/>
        <w:widowControl w:val="0"/>
        <w:numPr>
          <w:ilvl w:val="0"/>
          <w:numId w:val="0"/>
        </w:numPr>
        <w:kinsoku/>
        <w:wordWrap/>
        <w:overflowPunct/>
        <w:topLinePunct w:val="0"/>
        <w:autoSpaceDE w:val="0"/>
        <w:autoSpaceDN w:val="0"/>
        <w:bidi w:val="0"/>
        <w:snapToGrid/>
        <w:spacing w:line="560" w:lineRule="exact"/>
        <w:ind w:left="0" w:leftChars="0" w:right="0" w:rightChars="0"/>
        <w:jc w:val="left"/>
        <w:textAlignment w:val="auto"/>
        <w:rPr>
          <w:rFonts w:hint="eastAsia" w:ascii="仿宋" w:hAnsi="仿宋" w:eastAsia="仿宋" w:cs="仿宋"/>
          <w:color w:val="auto"/>
          <w:sz w:val="30"/>
          <w:lang w:eastAsia="zh-CN"/>
        </w:rPr>
      </w:pPr>
    </w:p>
    <w:p w14:paraId="79A9A11E">
      <w:pPr>
        <w:pStyle w:val="2"/>
        <w:keepNext w:val="0"/>
        <w:keepLines w:val="0"/>
        <w:pageBreakBefore w:val="0"/>
        <w:widowControl w:val="0"/>
        <w:numPr>
          <w:ilvl w:val="0"/>
          <w:numId w:val="0"/>
        </w:numPr>
        <w:kinsoku/>
        <w:wordWrap/>
        <w:overflowPunct/>
        <w:topLinePunct w:val="0"/>
        <w:autoSpaceDE w:val="0"/>
        <w:autoSpaceDN w:val="0"/>
        <w:bidi w:val="0"/>
        <w:snapToGrid/>
        <w:spacing w:line="560" w:lineRule="exact"/>
        <w:ind w:left="0" w:leftChars="0" w:right="0" w:rightChars="0"/>
        <w:textAlignment w:val="auto"/>
        <w:rPr>
          <w:rFonts w:hint="eastAsia"/>
          <w:color w:val="auto"/>
          <w:lang w:eastAsia="zh-CN"/>
        </w:rPr>
      </w:pPr>
    </w:p>
    <w:p w14:paraId="0CD5D63C">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0"/>
        <w:rPr>
          <w:rFonts w:hint="eastAsia" w:ascii="黑体" w:eastAsia="黑体" w:cs="宋体"/>
          <w:color w:val="auto"/>
          <w:sz w:val="32"/>
          <w:szCs w:val="22"/>
          <w:lang w:val="en-US" w:eastAsia="zh-CN" w:bidi="ar-SA"/>
        </w:rPr>
      </w:pPr>
      <w:r>
        <w:rPr>
          <w:rFonts w:hint="eastAsia" w:ascii="黑体" w:eastAsia="黑体"/>
          <w:color w:val="auto"/>
        </w:rPr>
        <w:br w:type="page"/>
      </w:r>
      <w:bookmarkStart w:id="58" w:name="_Toc19428"/>
      <w:bookmarkStart w:id="59" w:name="_Toc12529"/>
      <w:r>
        <w:rPr>
          <w:rFonts w:hint="eastAsia" w:ascii="黑体" w:eastAsia="黑体" w:cs="宋体"/>
          <w:color w:val="auto"/>
          <w:sz w:val="32"/>
          <w:szCs w:val="22"/>
          <w:lang w:val="en-US" w:eastAsia="zh-CN" w:bidi="ar-SA"/>
        </w:rPr>
        <w:t>附件9 平顶山高新区应急救援队伍</w:t>
      </w:r>
      <w:bookmarkEnd w:id="58"/>
      <w:bookmarkEnd w:id="59"/>
    </w:p>
    <w:tbl>
      <w:tblPr>
        <w:tblStyle w:val="11"/>
        <w:tblW w:w="9776" w:type="dxa"/>
        <w:jc w:val="center"/>
        <w:tblLayout w:type="fixed"/>
        <w:tblCellMar>
          <w:top w:w="0" w:type="dxa"/>
          <w:left w:w="28" w:type="dxa"/>
          <w:bottom w:w="0" w:type="dxa"/>
          <w:right w:w="28" w:type="dxa"/>
        </w:tblCellMar>
      </w:tblPr>
      <w:tblGrid>
        <w:gridCol w:w="556"/>
        <w:gridCol w:w="1782"/>
        <w:gridCol w:w="1004"/>
        <w:gridCol w:w="1226"/>
        <w:gridCol w:w="1151"/>
        <w:gridCol w:w="1740"/>
        <w:gridCol w:w="1123"/>
        <w:gridCol w:w="1194"/>
      </w:tblGrid>
      <w:tr w14:paraId="7186EB09">
        <w:tblPrEx>
          <w:tblCellMar>
            <w:top w:w="0" w:type="dxa"/>
            <w:left w:w="28" w:type="dxa"/>
            <w:bottom w:w="0" w:type="dxa"/>
            <w:right w:w="28" w:type="dxa"/>
          </w:tblCellMar>
        </w:tblPrEx>
        <w:trPr>
          <w:trHeight w:val="832"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2C4816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序号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B4446A8">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应急队伍</w:t>
            </w:r>
          </w:p>
          <w:p w14:paraId="7F6CAC9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名称</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5B5D532D">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负责人</w:t>
            </w:r>
          </w:p>
          <w:p w14:paraId="2ED6E184">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姓名</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B46D88F">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职 务</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7E2194EB">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应急</w:t>
            </w:r>
          </w:p>
          <w:p w14:paraId="124CB36A">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职务</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6B146A38">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手机号码</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528BA55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办公室</w:t>
            </w:r>
          </w:p>
          <w:p w14:paraId="39D01B3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电 话</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5D0BEA04">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队伍数量</w:t>
            </w:r>
          </w:p>
          <w:p w14:paraId="72E9B96E">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人数</w:t>
            </w:r>
          </w:p>
        </w:tc>
      </w:tr>
      <w:tr w14:paraId="190C6060">
        <w:tblPrEx>
          <w:tblCellMar>
            <w:top w:w="0" w:type="dxa"/>
            <w:left w:w="28" w:type="dxa"/>
            <w:bottom w:w="0" w:type="dxa"/>
            <w:right w:w="28" w:type="dxa"/>
          </w:tblCellMar>
        </w:tblPrEx>
        <w:trPr>
          <w:trHeight w:val="1020"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CA08D7C">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1</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072DE35">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平顶山高新区消防救援大队</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01CA953A">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周少科</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36FAA15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副大队长</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68EE6F3">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指挥长</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3EB1923A">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sz w:val="28"/>
                <w:szCs w:val="28"/>
                <w:lang w:eastAsia="zh-CN"/>
              </w:rPr>
              <w:t>15703759383</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276E22FE">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sz w:val="28"/>
                <w:szCs w:val="28"/>
                <w:lang w:eastAsia="zh-CN"/>
              </w:rPr>
              <w:t>2707119</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07BAC9E4">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40</w:t>
            </w:r>
          </w:p>
        </w:tc>
      </w:tr>
      <w:tr w14:paraId="49820B0F">
        <w:tblPrEx>
          <w:tblCellMar>
            <w:top w:w="0" w:type="dxa"/>
            <w:left w:w="28" w:type="dxa"/>
            <w:bottom w:w="0" w:type="dxa"/>
            <w:right w:w="28" w:type="dxa"/>
          </w:tblCellMar>
        </w:tblPrEx>
        <w:trPr>
          <w:trHeight w:val="1330"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7DEC7C1">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2</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42C43E9">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河南神马尼龙化工有限责任公司消防队</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0230EE13">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default" w:ascii="仿宋_GB2312" w:hAnsi="仿宋_GB2312" w:eastAsia="仿宋_GB2312" w:cs="仿宋_GB2312"/>
                <w:color w:val="auto"/>
                <w:kern w:val="2"/>
                <w:sz w:val="28"/>
                <w:szCs w:val="28"/>
                <w:lang w:val="en-US" w:eastAsia="zh-CN"/>
              </w:rPr>
            </w:pPr>
            <w:r>
              <w:rPr>
                <w:rFonts w:hint="eastAsia" w:ascii="仿宋_GB2312" w:hAnsi="仿宋_GB2312" w:eastAsia="仿宋_GB2312" w:cs="仿宋_GB2312"/>
                <w:color w:val="auto"/>
                <w:kern w:val="2"/>
                <w:sz w:val="28"/>
                <w:szCs w:val="28"/>
                <w:lang w:val="en-US" w:eastAsia="zh-CN"/>
              </w:rPr>
              <w:t>金保国</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FF3FF8C">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副总经理</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E896AED">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副总指挥</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7DAF3D2">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default" w:ascii="仿宋_GB2312" w:hAnsi="仿宋_GB2312" w:eastAsia="仿宋_GB2312" w:cs="仿宋_GB2312"/>
                <w:color w:val="auto"/>
                <w:kern w:val="2"/>
                <w:sz w:val="28"/>
                <w:szCs w:val="28"/>
                <w:lang w:val="en-US" w:eastAsia="zh-CN"/>
              </w:rPr>
            </w:pPr>
            <w:r>
              <w:rPr>
                <w:rFonts w:hint="eastAsia" w:ascii="仿宋_GB2312" w:hAnsi="仿宋_GB2312" w:eastAsia="仿宋_GB2312" w:cs="仿宋_GB2312"/>
                <w:color w:val="auto"/>
                <w:kern w:val="2"/>
                <w:sz w:val="28"/>
                <w:szCs w:val="28"/>
                <w:lang w:val="en-US" w:eastAsia="zh-CN"/>
              </w:rPr>
              <w:t>13939951136</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038296A7">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7066119</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3D12E352">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33</w:t>
            </w:r>
          </w:p>
        </w:tc>
      </w:tr>
      <w:tr w14:paraId="6330F163">
        <w:tblPrEx>
          <w:tblCellMar>
            <w:top w:w="0" w:type="dxa"/>
            <w:left w:w="28" w:type="dxa"/>
            <w:bottom w:w="0" w:type="dxa"/>
            <w:right w:w="28" w:type="dxa"/>
          </w:tblCellMar>
        </w:tblPrEx>
        <w:trPr>
          <w:trHeight w:val="135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3A70874">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3</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392662">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河南神马氯碱发展有限责任公司消防队</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2BA5A318">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val="en-US" w:eastAsia="zh-CN"/>
              </w:rPr>
              <w:t>刘  钢</w:t>
            </w:r>
            <w:r>
              <w:rPr>
                <w:rFonts w:hint="eastAsia" w:ascii="仿宋_GB2312" w:hAnsi="仿宋_GB2312" w:eastAsia="仿宋_GB2312" w:cs="仿宋_GB2312"/>
                <w:color w:val="auto"/>
                <w:kern w:val="2"/>
                <w:sz w:val="28"/>
                <w:szCs w:val="28"/>
                <w:lang w:eastAsia="zh-CN"/>
              </w:rPr>
              <w:t xml:space="preserve"> </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02AC174C">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副总经理</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0B479F8F">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副总指挥</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4731B650">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hint="default" w:ascii="仿宋_GB2312" w:hAnsi="仿宋_GB2312" w:eastAsia="仿宋_GB2312" w:cs="仿宋_GB2312"/>
                <w:color w:val="auto"/>
                <w:kern w:val="2"/>
                <w:sz w:val="28"/>
                <w:szCs w:val="28"/>
                <w:lang w:val="en-US" w:eastAsia="zh-CN"/>
              </w:rPr>
            </w:pPr>
            <w:r>
              <w:rPr>
                <w:rFonts w:hint="eastAsia" w:ascii="仿宋_GB2312" w:hAnsi="仿宋_GB2312" w:eastAsia="仿宋_GB2312" w:cs="仿宋_GB2312"/>
                <w:color w:val="auto"/>
                <w:kern w:val="2"/>
                <w:sz w:val="28"/>
                <w:szCs w:val="28"/>
                <w:lang w:eastAsia="zh-CN"/>
              </w:rPr>
              <w:t>1</w:t>
            </w:r>
            <w:r>
              <w:rPr>
                <w:rFonts w:hint="eastAsia" w:ascii="仿宋_GB2312" w:hAnsi="仿宋_GB2312" w:eastAsia="仿宋_GB2312" w:cs="仿宋_GB2312"/>
                <w:color w:val="auto"/>
                <w:kern w:val="2"/>
                <w:sz w:val="28"/>
                <w:szCs w:val="28"/>
                <w:lang w:val="en-US" w:eastAsia="zh-CN"/>
              </w:rPr>
              <w:t>3603907590</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2C6E75C9">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both"/>
              <w:textAlignment w:val="auto"/>
              <w:rPr>
                <w:rFonts w:hint="eastAsia"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2238010</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36BB844B">
            <w:pPr>
              <w:pStyle w:val="5"/>
              <w:keepNext w:val="0"/>
              <w:keepLines w:val="0"/>
              <w:pageBreakBefore w:val="0"/>
              <w:widowControl w:val="0"/>
              <w:kinsoku/>
              <w:wordWrap/>
              <w:overflowPunct/>
              <w:topLinePunct w:val="0"/>
              <w:autoSpaceDE w:val="0"/>
              <w:autoSpaceDN w:val="0"/>
              <w:bidi w:val="0"/>
              <w:adjustRightInd w:val="0"/>
              <w:snapToGrid/>
              <w:spacing w:after="0" w:line="560" w:lineRule="exact"/>
              <w:ind w:left="0" w:leftChars="0" w:right="0" w:rightChars="0"/>
              <w:jc w:val="center"/>
              <w:textAlignment w:val="auto"/>
              <w:rPr>
                <w:rFonts w:ascii="仿宋_GB2312" w:hAnsi="仿宋_GB2312" w:eastAsia="仿宋_GB2312" w:cs="仿宋_GB2312"/>
                <w:color w:val="auto"/>
                <w:kern w:val="2"/>
                <w:sz w:val="28"/>
                <w:szCs w:val="28"/>
                <w:lang w:eastAsia="zh-CN"/>
              </w:rPr>
            </w:pPr>
            <w:r>
              <w:rPr>
                <w:rFonts w:hint="eastAsia" w:ascii="仿宋_GB2312" w:hAnsi="仿宋_GB2312" w:eastAsia="仿宋_GB2312" w:cs="仿宋_GB2312"/>
                <w:color w:val="auto"/>
                <w:kern w:val="2"/>
                <w:sz w:val="28"/>
                <w:szCs w:val="28"/>
                <w:lang w:eastAsia="zh-CN"/>
              </w:rPr>
              <w:t>48</w:t>
            </w:r>
          </w:p>
        </w:tc>
      </w:tr>
    </w:tbl>
    <w:p w14:paraId="1AE65879">
      <w:pPr>
        <w:pStyle w:val="2"/>
        <w:keepNext w:val="0"/>
        <w:keepLines w:val="0"/>
        <w:pageBreakBefore w:val="0"/>
        <w:widowControl w:val="0"/>
        <w:kinsoku/>
        <w:wordWrap/>
        <w:overflowPunct/>
        <w:topLinePunct w:val="0"/>
        <w:autoSpaceDE w:val="0"/>
        <w:autoSpaceDN w:val="0"/>
        <w:bidi w:val="0"/>
        <w:snapToGrid/>
        <w:spacing w:line="560" w:lineRule="exact"/>
        <w:ind w:left="0" w:leftChars="0" w:right="0" w:rightChars="0"/>
        <w:jc w:val="left"/>
        <w:textAlignment w:val="auto"/>
        <w:rPr>
          <w:rFonts w:hint="eastAsia" w:ascii="仿宋_GB2312" w:hAnsi="仿宋_GB2312" w:eastAsia="仿宋_GB2312" w:cs="仿宋_GB2312"/>
          <w:b/>
          <w:bCs/>
          <w:color w:val="auto"/>
          <w:lang w:eastAsia="zh-CN"/>
        </w:rPr>
      </w:pPr>
    </w:p>
    <w:p w14:paraId="049E3578">
      <w:pPr>
        <w:pStyle w:val="3"/>
        <w:keepNext w:val="0"/>
        <w:keepLines w:val="0"/>
        <w:pageBreakBefore w:val="0"/>
        <w:widowControl w:val="0"/>
        <w:kinsoku/>
        <w:wordWrap/>
        <w:overflowPunct/>
        <w:topLinePunct w:val="0"/>
        <w:autoSpaceDE w:val="0"/>
        <w:autoSpaceDN w:val="0"/>
        <w:bidi w:val="0"/>
        <w:snapToGrid/>
        <w:spacing w:line="560" w:lineRule="exact"/>
        <w:ind w:left="0" w:leftChars="0" w:right="0" w:rightChars="0"/>
        <w:textAlignment w:val="auto"/>
        <w:outlineLvl w:val="9"/>
        <w:rPr>
          <w:rFonts w:hint="eastAsia" w:ascii="仿宋_GB2312" w:hAnsi="仿宋_GB2312" w:eastAsia="仿宋_GB2312" w:cs="仿宋_GB2312"/>
          <w:color w:val="auto"/>
          <w:w w:val="95"/>
          <w:sz w:val="32"/>
          <w:szCs w:val="32"/>
        </w:rPr>
      </w:pPr>
    </w:p>
    <w:sectPr>
      <w:footerReference r:id="rId8" w:type="default"/>
      <w:pgSz w:w="11911" w:h="16838"/>
      <w:pgMar w:top="2098" w:right="1474" w:bottom="1984" w:left="1587" w:header="0" w:footer="1899" w:gutter="0"/>
      <w:paperSrc/>
      <w:pgNumType w:fmt="decimal"/>
      <w:cols w:space="72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PMingLiU-ExtB"/>
    <w:panose1 w:val="02020500000000000000"/>
    <w:charset w:val="88"/>
    <w:family w:val="auto"/>
    <w:pitch w:val="default"/>
    <w:sig w:usb0="A00002FF" w:usb1="28CFFCFA" w:usb2="00000016" w:usb3="00000000" w:csb0="00100001" w:csb1="00000000"/>
  </w:font>
  <w:font w:name="Calibri">
    <w:panose1 w:val="020F0502020204030204"/>
    <w:charset w:val="86"/>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B355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B989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15714">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5448F">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YOqXGN8BAADAAwAADgAAAAAA&#10;AAABACAAAAAeAQAAZHJzL2Uyb0RvYy54bWxQSwUGAAAAAAYABgBZAQAAbwUAAAAA&#10;">
              <v:fill on="f" focussize="0,0"/>
              <v:stroke on="f"/>
              <v:imagedata o:title=""/>
              <o:lock v:ext="edit" aspectratio="f"/>
              <v:textbox inset="0mm,0mm,0mm,0mm" style="mso-fit-shape-to-text:t;">
                <w:txbxContent>
                  <w:p w14:paraId="60E5448F">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C0154">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6F5E0E">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v5et8BAADA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q+WnDlhaeKX798uP35dfn5l&#10;y+dJoD5ARXl3gTJxeOUHWpvZD+RMvIc22vQnRoziJO/5Kq8akMl0ab1ar0sKSYrNB8Iv7q+HCPhG&#10;ecuSUfNI88uyitM7wDF1TknVnL/VxuQZGveXgzCTp0i9jz0mC4f9MBHa++ZMfOghUJ3Oxy+c9bQG&#10;NXe09ZyZt45UThszG3E29rMhnKSLNUfORvM1jpt1DFEfurxrqSkIL49InWYCqY2x9tQdDTZLMC1h&#10;2pw/zznr/uF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qQv5et8BAADAAwAADgAAAAAA&#10;AAABACAAAAAeAQAAZHJzL2Uyb0RvYy54bWxQSwUGAAAAAAYABgBZAQAAbwUAAAAA&#10;">
              <v:fill on="f" focussize="0,0"/>
              <v:stroke on="f"/>
              <v:imagedata o:title=""/>
              <o:lock v:ext="edit" aspectratio="f"/>
              <v:textbox inset="0mm,0mm,0mm,0mm" style="mso-fit-shape-to-text:t;">
                <w:txbxContent>
                  <w:p w14:paraId="106F5E0E">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A876F"/>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kOOpQ3gEAAMADAAAOAAAAAAAA&#10;AAEAIAAAAB4BAABkcnMvZTJvRG9jLnhtbFBLBQYAAAAABgAGAFkBAABuBQAAAAA=&#10;">
              <v:fill on="f" focussize="0,0"/>
              <v:stroke on="f"/>
              <v:imagedata o:title=""/>
              <o:lock v:ext="edit" aspectratio="f"/>
              <v:textbox inset="0mm,0mm,0mm,0mm" style="mso-fit-shape-to-text:t;">
                <w:txbxContent>
                  <w:p w14:paraId="28FA876F"/>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2B1D8">
    <w:pPr>
      <w:pStyle w:val="2"/>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D93CD1">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35</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wf/R3dAQAAvwMAAA4AAAAAAAAA&#10;AQAgAAAAHgEAAGRycy9lMm9Eb2MueG1sUEsFBgAAAAAGAAYAWQEAAG0FAAAAAA==&#10;">
              <v:fill on="f" focussize="0,0"/>
              <v:stroke on="f"/>
              <v:imagedata o:title=""/>
              <o:lock v:ext="edit" aspectratio="f"/>
              <v:textbox inset="0mm,0mm,0mm,0mm" style="mso-fit-shape-to-text:t;">
                <w:txbxContent>
                  <w:p w14:paraId="0AD93CD1">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35</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43FA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812891">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50</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RhzrQ3gEAAMADAAAOAAAAAAAA&#10;AAEAIAAAAB4BAABkcnMvZTJvRG9jLnhtbFBLBQYAAAAABgAGAFkBAABuBQAAAAA=&#10;">
              <v:fill on="f" focussize="0,0"/>
              <v:stroke on="f"/>
              <v:imagedata o:title=""/>
              <o:lock v:ext="edit" aspectratio="f"/>
              <v:textbox inset="0mm,0mm,0mm,0mm" style="mso-fit-shape-to-text:t;">
                <w:txbxContent>
                  <w:p w14:paraId="11812891">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50</w:t>
                    </w:r>
                    <w:r>
                      <w:rPr>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HorizontalSpacing w:val="220"/>
  <w:drawingGridVerticalSpacing w:val="-794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xMmNjNWI3YmI2ODI2NzEwYTRhNWYwY2NiNjM3NmEifQ=="/>
  </w:docVars>
  <w:rsids>
    <w:rsidRoot w:val="005E2653"/>
    <w:rsid w:val="00035A22"/>
    <w:rsid w:val="000B6677"/>
    <w:rsid w:val="000E108E"/>
    <w:rsid w:val="001A3097"/>
    <w:rsid w:val="00277E36"/>
    <w:rsid w:val="002B7C54"/>
    <w:rsid w:val="003865C7"/>
    <w:rsid w:val="003E3538"/>
    <w:rsid w:val="00554F1E"/>
    <w:rsid w:val="005E167C"/>
    <w:rsid w:val="005E2653"/>
    <w:rsid w:val="0060060C"/>
    <w:rsid w:val="006378F8"/>
    <w:rsid w:val="00650B66"/>
    <w:rsid w:val="00655F28"/>
    <w:rsid w:val="006A663F"/>
    <w:rsid w:val="006C0B58"/>
    <w:rsid w:val="00975657"/>
    <w:rsid w:val="009C59D7"/>
    <w:rsid w:val="00AD00A1"/>
    <w:rsid w:val="00BD68FE"/>
    <w:rsid w:val="00BE593E"/>
    <w:rsid w:val="00C47AB0"/>
    <w:rsid w:val="00CB6FC2"/>
    <w:rsid w:val="00D14215"/>
    <w:rsid w:val="017659AC"/>
    <w:rsid w:val="025F0759"/>
    <w:rsid w:val="042B5143"/>
    <w:rsid w:val="054F4031"/>
    <w:rsid w:val="05896BF6"/>
    <w:rsid w:val="05D74979"/>
    <w:rsid w:val="06583568"/>
    <w:rsid w:val="067032F4"/>
    <w:rsid w:val="07677131"/>
    <w:rsid w:val="078F59E9"/>
    <w:rsid w:val="079E2761"/>
    <w:rsid w:val="08CB511F"/>
    <w:rsid w:val="0ADE565A"/>
    <w:rsid w:val="0D024DBD"/>
    <w:rsid w:val="0D702D64"/>
    <w:rsid w:val="0D9504D5"/>
    <w:rsid w:val="0DA211B2"/>
    <w:rsid w:val="0DFD1699"/>
    <w:rsid w:val="10A04567"/>
    <w:rsid w:val="11F260DF"/>
    <w:rsid w:val="13B96644"/>
    <w:rsid w:val="14A92638"/>
    <w:rsid w:val="14C75614"/>
    <w:rsid w:val="14D133F7"/>
    <w:rsid w:val="15470B18"/>
    <w:rsid w:val="17127FE4"/>
    <w:rsid w:val="176427F9"/>
    <w:rsid w:val="192C3493"/>
    <w:rsid w:val="19C25CDE"/>
    <w:rsid w:val="19F63FD8"/>
    <w:rsid w:val="1A15125E"/>
    <w:rsid w:val="1A207732"/>
    <w:rsid w:val="1A812383"/>
    <w:rsid w:val="1BA147FE"/>
    <w:rsid w:val="1BE77177"/>
    <w:rsid w:val="1CC174A7"/>
    <w:rsid w:val="1CD078E7"/>
    <w:rsid w:val="1CD61199"/>
    <w:rsid w:val="1CE409A6"/>
    <w:rsid w:val="1E63257D"/>
    <w:rsid w:val="1F6E5947"/>
    <w:rsid w:val="20E17E4F"/>
    <w:rsid w:val="210919A5"/>
    <w:rsid w:val="22CE4A23"/>
    <w:rsid w:val="23373F28"/>
    <w:rsid w:val="23AE04CA"/>
    <w:rsid w:val="24195B63"/>
    <w:rsid w:val="247E117A"/>
    <w:rsid w:val="25073E6C"/>
    <w:rsid w:val="27067898"/>
    <w:rsid w:val="288F5EF9"/>
    <w:rsid w:val="2A470976"/>
    <w:rsid w:val="2BF479E2"/>
    <w:rsid w:val="2E841FE0"/>
    <w:rsid w:val="2EA06680"/>
    <w:rsid w:val="2EF00D8B"/>
    <w:rsid w:val="30024B76"/>
    <w:rsid w:val="30254B28"/>
    <w:rsid w:val="305D5FF0"/>
    <w:rsid w:val="31394523"/>
    <w:rsid w:val="31B471F7"/>
    <w:rsid w:val="31F07812"/>
    <w:rsid w:val="32A50ABA"/>
    <w:rsid w:val="335A1DB6"/>
    <w:rsid w:val="34C80F12"/>
    <w:rsid w:val="34D61A16"/>
    <w:rsid w:val="353745A9"/>
    <w:rsid w:val="35EC2C44"/>
    <w:rsid w:val="362B4E1F"/>
    <w:rsid w:val="3713247E"/>
    <w:rsid w:val="37192CBE"/>
    <w:rsid w:val="37980E11"/>
    <w:rsid w:val="37D73C99"/>
    <w:rsid w:val="38417861"/>
    <w:rsid w:val="38C72455"/>
    <w:rsid w:val="3D166548"/>
    <w:rsid w:val="41A36CB6"/>
    <w:rsid w:val="42504DC5"/>
    <w:rsid w:val="42B10F84"/>
    <w:rsid w:val="455D0583"/>
    <w:rsid w:val="45962164"/>
    <w:rsid w:val="46E453A6"/>
    <w:rsid w:val="474477D1"/>
    <w:rsid w:val="47705E7F"/>
    <w:rsid w:val="48725D1C"/>
    <w:rsid w:val="4A9466B8"/>
    <w:rsid w:val="4ACA38C5"/>
    <w:rsid w:val="4AE06C1A"/>
    <w:rsid w:val="4C3134C1"/>
    <w:rsid w:val="4CCB166D"/>
    <w:rsid w:val="4CDE77EC"/>
    <w:rsid w:val="4CFC5AF9"/>
    <w:rsid w:val="4DE3380B"/>
    <w:rsid w:val="4DEB7C95"/>
    <w:rsid w:val="4FA6559E"/>
    <w:rsid w:val="50C55DEE"/>
    <w:rsid w:val="50CE577C"/>
    <w:rsid w:val="50D92BB4"/>
    <w:rsid w:val="50E379E8"/>
    <w:rsid w:val="522310B3"/>
    <w:rsid w:val="52B32320"/>
    <w:rsid w:val="53D12CC8"/>
    <w:rsid w:val="53F3571E"/>
    <w:rsid w:val="54F80532"/>
    <w:rsid w:val="54FE2FAE"/>
    <w:rsid w:val="55766F5B"/>
    <w:rsid w:val="55D55D2D"/>
    <w:rsid w:val="56767F50"/>
    <w:rsid w:val="56DD616A"/>
    <w:rsid w:val="59335A45"/>
    <w:rsid w:val="5A17723B"/>
    <w:rsid w:val="5B546BEB"/>
    <w:rsid w:val="5B9444A6"/>
    <w:rsid w:val="5BC60112"/>
    <w:rsid w:val="5E5257F0"/>
    <w:rsid w:val="5F2A06DE"/>
    <w:rsid w:val="5F451B88"/>
    <w:rsid w:val="5F7344AC"/>
    <w:rsid w:val="5F882764"/>
    <w:rsid w:val="60394BED"/>
    <w:rsid w:val="618071F9"/>
    <w:rsid w:val="62691B67"/>
    <w:rsid w:val="62D2434E"/>
    <w:rsid w:val="63796983"/>
    <w:rsid w:val="63C32E32"/>
    <w:rsid w:val="641F0510"/>
    <w:rsid w:val="65347195"/>
    <w:rsid w:val="663A0598"/>
    <w:rsid w:val="673B5A37"/>
    <w:rsid w:val="688869DC"/>
    <w:rsid w:val="68E35E7F"/>
    <w:rsid w:val="69A94B5C"/>
    <w:rsid w:val="69DC1543"/>
    <w:rsid w:val="69EA68A2"/>
    <w:rsid w:val="6A035ED0"/>
    <w:rsid w:val="6A943854"/>
    <w:rsid w:val="6BB123C6"/>
    <w:rsid w:val="6E171F60"/>
    <w:rsid w:val="6F93751E"/>
    <w:rsid w:val="706E7168"/>
    <w:rsid w:val="709A7B90"/>
    <w:rsid w:val="716067F1"/>
    <w:rsid w:val="71BF16E0"/>
    <w:rsid w:val="71EE68F9"/>
    <w:rsid w:val="7209154E"/>
    <w:rsid w:val="7276725D"/>
    <w:rsid w:val="735078A3"/>
    <w:rsid w:val="75965792"/>
    <w:rsid w:val="75C702A8"/>
    <w:rsid w:val="763F0921"/>
    <w:rsid w:val="76F164E8"/>
    <w:rsid w:val="782B78AB"/>
    <w:rsid w:val="79AC70DD"/>
    <w:rsid w:val="79E655B1"/>
    <w:rsid w:val="7A8E6E1A"/>
    <w:rsid w:val="7AA33C1E"/>
    <w:rsid w:val="7B3960C4"/>
    <w:rsid w:val="7BE92A59"/>
    <w:rsid w:val="7C346B20"/>
    <w:rsid w:val="7C494B34"/>
    <w:rsid w:val="7D394A8E"/>
    <w:rsid w:val="7EAC523B"/>
    <w:rsid w:val="7FA359C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cs="宋体"/>
      <w:sz w:val="22"/>
      <w:szCs w:val="22"/>
      <w:lang w:val="en-US" w:eastAsia="en-US" w:bidi="ar-SA"/>
    </w:rPr>
  </w:style>
  <w:style w:type="paragraph" w:styleId="3">
    <w:name w:val="heading 1"/>
    <w:basedOn w:val="1"/>
    <w:next w:val="1"/>
    <w:qFormat/>
    <w:uiPriority w:val="1"/>
    <w:pPr>
      <w:ind w:left="44"/>
      <w:outlineLvl w:val="0"/>
    </w:pPr>
    <w:rPr>
      <w:rFonts w:ascii="PMingLiU" w:hAnsi="PMingLiU" w:eastAsia="PMingLiU" w:cs="PMingLiU"/>
      <w:sz w:val="40"/>
      <w:szCs w:val="40"/>
    </w:rPr>
  </w:style>
  <w:style w:type="character" w:default="1" w:styleId="13">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2">
    <w:name w:val="Body Text"/>
    <w:basedOn w:val="1"/>
    <w:qFormat/>
    <w:uiPriority w:val="1"/>
    <w:pPr>
      <w:ind w:left="107"/>
    </w:pPr>
    <w:rPr>
      <w:rFonts w:ascii="宋体" w:hAnsi="宋体" w:eastAsia="宋体" w:cs="宋体"/>
      <w:sz w:val="32"/>
      <w:szCs w:val="32"/>
    </w:rPr>
  </w:style>
  <w:style w:type="paragraph" w:styleId="4">
    <w:name w:val="annotation text"/>
    <w:basedOn w:val="1"/>
    <w:uiPriority w:val="0"/>
    <w:pPr>
      <w:jc w:val="left"/>
    </w:pPr>
  </w:style>
  <w:style w:type="paragraph" w:styleId="5">
    <w:name w:val="Body Text Indent"/>
    <w:basedOn w:val="1"/>
    <w:unhideWhenUsed/>
    <w:qFormat/>
    <w:uiPriority w:val="0"/>
    <w:pPr>
      <w:spacing w:after="120"/>
      <w:ind w:left="420" w:leftChars="2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style>
  <w:style w:type="paragraph" w:styleId="9">
    <w:name w:val="toc 2"/>
    <w:basedOn w:val="1"/>
    <w:next w:val="1"/>
    <w:qFormat/>
    <w:uiPriority w:val="39"/>
    <w:pPr>
      <w:tabs>
        <w:tab w:val="right" w:leader="dot" w:pos="8494"/>
      </w:tabs>
      <w:ind w:left="420" w:leftChars="200"/>
      <w:jc w:val="right"/>
    </w:pPr>
  </w:style>
  <w:style w:type="paragraph" w:styleId="10">
    <w:name w:val="Normal (Web)"/>
    <w:basedOn w:val="1"/>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uiPriority w:val="0"/>
    <w:rPr>
      <w:b/>
      <w:bCs/>
    </w:rPr>
  </w:style>
  <w:style w:type="character" w:styleId="15">
    <w:name w:val="Hyperlink"/>
    <w:basedOn w:val="13"/>
    <w:uiPriority w:val="0"/>
    <w:rPr>
      <w:color w:val="0000FF"/>
      <w:u w:val="single"/>
    </w:rPr>
  </w:style>
  <w:style w:type="character" w:customStyle="1" w:styleId="16">
    <w:name w:val="font21"/>
    <w:uiPriority w:val="0"/>
    <w:rPr>
      <w:rFonts w:hint="eastAsia" w:ascii="宋体" w:hAnsi="宋体" w:eastAsia="宋体" w:cs="宋体"/>
      <w:color w:val="000000"/>
      <w:sz w:val="20"/>
      <w:szCs w:val="20"/>
      <w:u w:val="none"/>
    </w:rPr>
  </w:style>
  <w:style w:type="paragraph" w:customStyle="1" w:styleId="17">
    <w:name w:val="List Paragraph"/>
    <w:basedOn w:val="1"/>
    <w:qFormat/>
    <w:uiPriority w:val="1"/>
    <w:pPr>
      <w:spacing w:before="37"/>
      <w:ind w:left="107" w:firstLine="633"/>
    </w:pPr>
    <w:rPr>
      <w:rFonts w:ascii="宋体" w:hAnsi="宋体" w:eastAsia="宋体" w:cs="宋体"/>
    </w:rPr>
  </w:style>
  <w:style w:type="paragraph" w:customStyle="1" w:styleId="18">
    <w:name w:val="xl26"/>
    <w:basedOn w:val="1"/>
    <w:qFormat/>
    <w:uiPriority w:val="0"/>
    <w:pPr>
      <w:widowControl/>
      <w:pBdr>
        <w:bottom w:val="single" w:color="auto" w:sz="4" w:space="0"/>
      </w:pBdr>
      <w:spacing w:before="100" w:beforeAutospacing="1" w:after="100" w:afterAutospacing="1"/>
      <w:jc w:val="center"/>
    </w:pPr>
    <w:rPr>
      <w:rFonts w:ascii="黑体" w:hAnsi="宋体" w:eastAsia="黑体"/>
      <w:b/>
      <w:bCs/>
      <w:kern w:val="0"/>
      <w:sz w:val="36"/>
      <w:szCs w:val="36"/>
    </w:rPr>
  </w:style>
  <w:style w:type="paragraph" w:styleId="19">
    <w:name w:val="List Paragraph"/>
    <w:basedOn w:val="1"/>
    <w:qFormat/>
    <w:uiPriority w:val="1"/>
    <w:pPr>
      <w:ind w:left="595" w:firstLine="640"/>
      <w:jc w:val="both"/>
    </w:pPr>
    <w:rPr>
      <w:lang w:eastAsia="zh-CN"/>
    </w:rPr>
  </w:style>
  <w:style w:type="paragraph" w:customStyle="1" w:styleId="20">
    <w:name w:val="Table Paragraph"/>
    <w:basedOn w:val="1"/>
    <w:qFormat/>
    <w:uiPriority w:val="1"/>
    <w:rPr>
      <w:lang w:eastAsia="zh-CN"/>
    </w:rPr>
  </w:style>
  <w:style w:type="paragraph" w:customStyle="1" w:styleId="21">
    <w:name w:val="WPSOffice手动目录 1"/>
    <w:uiPriority w:val="0"/>
    <w:pPr>
      <w:ind w:leftChars="0"/>
    </w:pPr>
    <w:rPr>
      <w:sz w:val="20"/>
      <w:szCs w:val="20"/>
    </w:rPr>
  </w:style>
  <w:style w:type="paragraph" w:customStyle="1" w:styleId="22">
    <w:name w:val="WPSOffice手动目录 2"/>
    <w:uiPriority w:val="0"/>
    <w:pPr>
      <w:ind w:leftChars="200"/>
    </w:pPr>
    <w:rPr>
      <w:sz w:val="20"/>
      <w:szCs w:val="20"/>
    </w:rPr>
  </w:style>
  <w:style w:type="table" w:customStyle="1" w:styleId="23">
    <w:name w:val="Table Normal"/>
    <w:unhideWhenUsed/>
    <w:qFormat/>
    <w:uiPriority w:val="2"/>
    <w:pPr>
      <w:widowControl w:val="0"/>
      <w:autoSpaceDE w:val="0"/>
      <w:autoSpaceDN w:val="0"/>
    </w:pPr>
    <w:rPr>
      <w:rFonts w:ascii="Calibri" w:hAnsi="Calibri"/>
      <w:sz w:val="22"/>
      <w:szCs w:val="22"/>
      <w:lang w:val="en-US" w:eastAsia="en-US" w:bidi="ar-SA"/>
    </w:rPr>
    <w:tblPr>
      <w:tblStyle w:val="11"/>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17109</Words>
  <Characters>17610</Characters>
  <Lines>195</Lines>
  <Paragraphs>54</Paragraphs>
  <TotalTime>278</TotalTime>
  <ScaleCrop>false</ScaleCrop>
  <LinksUpToDate>false</LinksUpToDate>
  <CharactersWithSpaces>17854</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唐松磊</cp:lastModifiedBy>
  <cp:lastPrinted>2025-06-06T08:10:32Z</cp:lastPrinted>
  <dcterms:modified xsi:type="dcterms:W3CDTF">2025-11-27T07:04:48Z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1A2286ADAB4C47C5B95318304298A2F4_13</vt:lpwstr>
  </property>
  <property fmtid="{D5CDD505-2E9C-101B-9397-08002B2CF9AE}" pid="4" name="KSOSaveFontToCloudKey">
    <vt:lpwstr>419749588_btnclosed</vt:lpwstr>
  </property>
  <property fmtid="{D5CDD505-2E9C-101B-9397-08002B2CF9AE}" pid="5" name="KSOTemplateDocerSaveRecord">
    <vt:lpwstr>eyJoZGlkIjoiNjJlNDk0YmUwM2Y2OTZmN2E3NWJiYmRjNjFmZGY2ZGMiLCJ1c2VySWQiOiI0Nzg1MTkyNTgifQ==</vt:lpwstr>
  </property>
</Properties>
</file>