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平顶山高新区</w:t>
      </w:r>
      <w:bookmarkStart w:id="0" w:name="_GoBack"/>
      <w:bookmarkEnd w:id="0"/>
      <w:r>
        <w:rPr>
          <w:rFonts w:hint="eastAsia" w:ascii="方正小标宋简体" w:hAnsi="方正小标宋简体" w:eastAsia="方正小标宋简体" w:cs="方正小标宋简体"/>
          <w:sz w:val="44"/>
          <w:szCs w:val="44"/>
          <w:lang w:val="en-US" w:eastAsia="zh-CN"/>
        </w:rPr>
        <w:t>教育领域基层政务公开目录</w:t>
      </w:r>
    </w:p>
    <w:tbl>
      <w:tblPr>
        <w:tblStyle w:val="3"/>
        <w:tblW w:w="22626" w:type="dxa"/>
        <w:tblInd w:w="-5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1365"/>
        <w:gridCol w:w="1556"/>
        <w:gridCol w:w="4293"/>
        <w:gridCol w:w="3303"/>
        <w:gridCol w:w="1807"/>
        <w:gridCol w:w="1703"/>
        <w:gridCol w:w="4830"/>
        <w:gridCol w:w="535"/>
        <w:gridCol w:w="522"/>
        <w:gridCol w:w="535"/>
        <w:gridCol w:w="514"/>
        <w:gridCol w:w="531"/>
        <w:gridCol w:w="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3" w:hRule="atLeast"/>
        </w:trPr>
        <w:tc>
          <w:tcPr>
            <w:tcW w:w="603" w:type="dxa"/>
            <w:vMerge w:val="restart"/>
            <w:vAlign w:val="center"/>
          </w:tcPr>
          <w:p>
            <w:pPr>
              <w:jc w:val="center"/>
              <w:rPr>
                <w:rFonts w:hint="eastAsia"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序号</w:t>
            </w:r>
          </w:p>
          <w:p>
            <w:pPr>
              <w:jc w:val="center"/>
              <w:rPr>
                <w:rFonts w:hint="eastAsia" w:ascii="仿宋" w:hAnsi="仿宋" w:eastAsia="仿宋" w:cs="仿宋"/>
                <w:sz w:val="30"/>
                <w:szCs w:val="30"/>
                <w:vertAlign w:val="baseline"/>
                <w:lang w:val="en-US" w:eastAsia="zh-CN"/>
              </w:rPr>
            </w:pPr>
          </w:p>
        </w:tc>
        <w:tc>
          <w:tcPr>
            <w:tcW w:w="2921"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公开事项</w:t>
            </w:r>
          </w:p>
        </w:tc>
        <w:tc>
          <w:tcPr>
            <w:tcW w:w="4293"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公开内容</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（要素）</w:t>
            </w:r>
          </w:p>
        </w:tc>
        <w:tc>
          <w:tcPr>
            <w:tcW w:w="3303"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公开依据</w:t>
            </w:r>
          </w:p>
        </w:tc>
        <w:tc>
          <w:tcPr>
            <w:tcW w:w="1807"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公开时限</w:t>
            </w:r>
          </w:p>
        </w:tc>
        <w:tc>
          <w:tcPr>
            <w:tcW w:w="1703"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公开主体</w:t>
            </w:r>
          </w:p>
        </w:tc>
        <w:tc>
          <w:tcPr>
            <w:tcW w:w="4830" w:type="dxa"/>
            <w:vMerge w:val="restart"/>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公开渠道和载体</w:t>
            </w:r>
          </w:p>
        </w:tc>
        <w:tc>
          <w:tcPr>
            <w:tcW w:w="1057"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公开对象</w:t>
            </w:r>
          </w:p>
        </w:tc>
        <w:tc>
          <w:tcPr>
            <w:tcW w:w="1049"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公开方式</w:t>
            </w:r>
          </w:p>
        </w:tc>
        <w:tc>
          <w:tcPr>
            <w:tcW w:w="1060" w:type="dxa"/>
            <w:gridSpan w:val="2"/>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603" w:type="dxa"/>
            <w:vMerge w:val="continue"/>
            <w:vAlign w:val="center"/>
          </w:tcPr>
          <w:p>
            <w:pPr>
              <w:jc w:val="center"/>
              <w:rPr>
                <w:rFonts w:hint="eastAsia" w:ascii="仿宋" w:hAnsi="仿宋" w:eastAsia="仿宋" w:cs="仿宋"/>
                <w:sz w:val="30"/>
                <w:szCs w:val="30"/>
                <w:vertAlign w:val="baseline"/>
                <w:lang w:val="en-US" w:eastAsia="zh-CN"/>
              </w:rPr>
            </w:pPr>
          </w:p>
        </w:tc>
        <w:tc>
          <w:tcPr>
            <w:tcW w:w="136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一级事项</w:t>
            </w:r>
          </w:p>
        </w:tc>
        <w:tc>
          <w:tcPr>
            <w:tcW w:w="1556"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二级事项</w:t>
            </w:r>
          </w:p>
        </w:tc>
        <w:tc>
          <w:tcPr>
            <w:tcW w:w="4293"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3303"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1807"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1703"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4830" w:type="dxa"/>
            <w:vMerge w:val="continue"/>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全社会</w:t>
            </w:r>
          </w:p>
        </w:tc>
        <w:tc>
          <w:tcPr>
            <w:tcW w:w="522"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特定</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群体</w:t>
            </w:r>
          </w:p>
        </w:tc>
        <w:tc>
          <w:tcPr>
            <w:tcW w:w="535"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主动</w:t>
            </w:r>
          </w:p>
        </w:tc>
        <w:tc>
          <w:tcPr>
            <w:tcW w:w="514"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依申请</w:t>
            </w:r>
          </w:p>
        </w:tc>
        <w:tc>
          <w:tcPr>
            <w:tcW w:w="531"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区级</w:t>
            </w:r>
          </w:p>
        </w:tc>
        <w:tc>
          <w:tcPr>
            <w:tcW w:w="529" w:type="dxa"/>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603" w:type="dxa"/>
            <w:vAlign w:val="center"/>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1</w:t>
            </w:r>
          </w:p>
        </w:tc>
        <w:tc>
          <w:tcPr>
            <w:tcW w:w="136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义务教育领域公办学校信息</w:t>
            </w:r>
          </w:p>
        </w:tc>
        <w:tc>
          <w:tcPr>
            <w:tcW w:w="155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义务教育学校名录</w:t>
            </w:r>
          </w:p>
        </w:tc>
        <w:tc>
          <w:tcPr>
            <w:tcW w:w="4293"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·学校名称</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·学校地址</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·办学层次</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·办学类型</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·办公电话</w:t>
            </w:r>
          </w:p>
        </w:tc>
        <w:tc>
          <w:tcPr>
            <w:tcW w:w="330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《中华人民共和国政府信息公开条例》</w:t>
            </w:r>
          </w:p>
        </w:tc>
        <w:tc>
          <w:tcPr>
            <w:tcW w:w="1807"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信息形成或者变更之日起20个工作日</w:t>
            </w:r>
          </w:p>
        </w:tc>
        <w:tc>
          <w:tcPr>
            <w:tcW w:w="1703"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高新区农业农村和社会事务局</w:t>
            </w:r>
          </w:p>
        </w:tc>
        <w:tc>
          <w:tcPr>
            <w:tcW w:w="4830" w:type="dxa"/>
            <w:vAlign w:val="center"/>
          </w:tcPr>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黑体" w:hAnsi="宋体" w:eastAsia="黑体"/>
                <w:b/>
                <w:bCs/>
                <w:sz w:val="24"/>
                <w:szCs w:val="48"/>
                <w:lang w:eastAsia="zh-CN"/>
              </w:rPr>
              <w:t>√</w:t>
            </w:r>
            <w:r>
              <w:rPr>
                <w:rFonts w:hint="eastAsia" w:ascii="仿宋" w:hAnsi="仿宋" w:eastAsia="仿宋" w:cs="仿宋"/>
                <w:sz w:val="24"/>
                <w:szCs w:val="24"/>
                <w:vertAlign w:val="baseline"/>
                <w:lang w:val="en-US" w:eastAsia="zh-CN"/>
              </w:rPr>
              <w:t xml:space="preserve">政府网站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both"/>
              <w:rPr>
                <w:rFonts w:hint="eastAsia" w:ascii="仿宋" w:hAnsi="仿宋" w:eastAsia="仿宋" w:cs="仿宋"/>
                <w:kern w:val="2"/>
                <w:sz w:val="30"/>
                <w:szCs w:val="30"/>
                <w:vertAlign w:val="baseline"/>
                <w:lang w:val="en-US" w:eastAsia="zh-CN" w:bidi="ar-SA"/>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535" w:type="dxa"/>
            <w:vAlign w:val="center"/>
          </w:tcPr>
          <w:p>
            <w:pPr>
              <w:jc w:val="center"/>
              <w:rPr>
                <w:rFonts w:hint="eastAsia" w:ascii="仿宋" w:hAnsi="仿宋" w:eastAsia="仿宋" w:cs="仿宋"/>
                <w:kern w:val="2"/>
                <w:sz w:val="30"/>
                <w:szCs w:val="30"/>
                <w:vertAlign w:val="baseline"/>
                <w:lang w:val="en-US" w:eastAsia="zh-CN" w:bidi="ar-SA"/>
              </w:rPr>
            </w:pPr>
            <w:r>
              <w:rPr>
                <w:rFonts w:hint="eastAsia" w:ascii="黑体" w:hAnsi="宋体" w:eastAsia="黑体"/>
                <w:b/>
                <w:bCs/>
                <w:sz w:val="24"/>
                <w:szCs w:val="48"/>
                <w:lang w:eastAsia="zh-CN"/>
              </w:rPr>
              <w:t>√</w:t>
            </w:r>
          </w:p>
        </w:tc>
        <w:tc>
          <w:tcPr>
            <w:tcW w:w="522" w:type="dxa"/>
            <w:vAlign w:val="center"/>
          </w:tcPr>
          <w:p>
            <w:pPr>
              <w:jc w:val="center"/>
              <w:rPr>
                <w:rFonts w:hint="eastAsia" w:ascii="仿宋" w:hAnsi="仿宋" w:eastAsia="仿宋" w:cs="仿宋"/>
                <w:kern w:val="2"/>
                <w:sz w:val="30"/>
                <w:szCs w:val="30"/>
                <w:vertAlign w:val="baseline"/>
                <w:lang w:val="en-US" w:eastAsia="zh-CN" w:bidi="ar-SA"/>
              </w:rPr>
            </w:pPr>
          </w:p>
        </w:tc>
        <w:tc>
          <w:tcPr>
            <w:tcW w:w="535" w:type="dxa"/>
            <w:vAlign w:val="center"/>
          </w:tcPr>
          <w:p>
            <w:pPr>
              <w:jc w:val="center"/>
              <w:rPr>
                <w:rFonts w:hint="eastAsia" w:ascii="仿宋" w:hAnsi="仿宋" w:eastAsia="仿宋" w:cs="仿宋"/>
                <w:kern w:val="2"/>
                <w:sz w:val="30"/>
                <w:szCs w:val="30"/>
                <w:vertAlign w:val="baseline"/>
                <w:lang w:val="en-US" w:eastAsia="zh-CN" w:bidi="ar-SA"/>
              </w:rPr>
            </w:pPr>
            <w:r>
              <w:rPr>
                <w:rFonts w:hint="eastAsia" w:ascii="黑体" w:hAnsi="宋体" w:eastAsia="黑体"/>
                <w:b/>
                <w:bCs/>
                <w:sz w:val="24"/>
                <w:szCs w:val="48"/>
                <w:lang w:eastAsia="zh-CN"/>
              </w:rPr>
              <w:t>√</w:t>
            </w:r>
          </w:p>
        </w:tc>
        <w:tc>
          <w:tcPr>
            <w:tcW w:w="514" w:type="dxa"/>
            <w:vAlign w:val="center"/>
          </w:tcPr>
          <w:p>
            <w:pPr>
              <w:jc w:val="center"/>
              <w:rPr>
                <w:rFonts w:hint="eastAsia" w:ascii="仿宋" w:hAnsi="仿宋" w:eastAsia="仿宋" w:cs="仿宋"/>
                <w:kern w:val="2"/>
                <w:sz w:val="30"/>
                <w:szCs w:val="30"/>
                <w:vertAlign w:val="baseline"/>
                <w:lang w:val="en-US" w:eastAsia="zh-CN" w:bidi="ar-SA"/>
              </w:rPr>
            </w:pPr>
          </w:p>
        </w:tc>
        <w:tc>
          <w:tcPr>
            <w:tcW w:w="531" w:type="dxa"/>
            <w:vAlign w:val="center"/>
          </w:tcPr>
          <w:p>
            <w:pPr>
              <w:jc w:val="center"/>
              <w:rPr>
                <w:rFonts w:hint="eastAsia" w:ascii="仿宋" w:hAnsi="仿宋" w:eastAsia="仿宋" w:cs="仿宋"/>
                <w:kern w:val="2"/>
                <w:sz w:val="30"/>
                <w:szCs w:val="30"/>
                <w:vertAlign w:val="baseline"/>
                <w:lang w:val="en-US" w:eastAsia="zh-CN" w:bidi="ar-SA"/>
              </w:rPr>
            </w:pPr>
            <w:r>
              <w:rPr>
                <w:rFonts w:hint="eastAsia" w:ascii="黑体" w:hAnsi="宋体" w:eastAsia="黑体"/>
                <w:b/>
                <w:bCs/>
                <w:sz w:val="24"/>
                <w:szCs w:val="48"/>
                <w:lang w:eastAsia="zh-CN"/>
              </w:rPr>
              <w:t>√</w:t>
            </w:r>
          </w:p>
        </w:tc>
        <w:tc>
          <w:tcPr>
            <w:tcW w:w="529" w:type="dxa"/>
            <w:vAlign w:val="center"/>
          </w:tcPr>
          <w:p>
            <w:pPr>
              <w:jc w:val="center"/>
              <w:rPr>
                <w:rFonts w:hint="eastAsia" w:ascii="仿宋" w:hAnsi="仿宋" w:eastAsia="仿宋" w:cs="仿宋"/>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603" w:type="dxa"/>
            <w:vAlign w:val="center"/>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2</w:t>
            </w:r>
          </w:p>
        </w:tc>
        <w:tc>
          <w:tcPr>
            <w:tcW w:w="1365"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义务教育领域民办学校信息</w:t>
            </w:r>
          </w:p>
        </w:tc>
        <w:tc>
          <w:tcPr>
            <w:tcW w:w="155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民办学校基本信息</w:t>
            </w:r>
          </w:p>
        </w:tc>
        <w:tc>
          <w:tcPr>
            <w:tcW w:w="4293"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·学校名称</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·办学许可证</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·办学规模</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·联系方式</w:t>
            </w:r>
          </w:p>
        </w:tc>
        <w:tc>
          <w:tcPr>
            <w:tcW w:w="330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《民办教育促进法》《中华人民共和国政府信息公开条例》《国务院关于鼓励社会力量兴办教育 促进民办教育健康发展的若干意见》</w:t>
            </w:r>
          </w:p>
        </w:tc>
        <w:tc>
          <w:tcPr>
            <w:tcW w:w="1807"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信息形成或者变更之日起20个工作日</w:t>
            </w:r>
          </w:p>
        </w:tc>
        <w:tc>
          <w:tcPr>
            <w:tcW w:w="1703"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高新区农业农村和社会事务局</w:t>
            </w:r>
          </w:p>
        </w:tc>
        <w:tc>
          <w:tcPr>
            <w:tcW w:w="4830" w:type="dxa"/>
            <w:vAlign w:val="center"/>
          </w:tcPr>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黑体" w:hAnsi="宋体" w:eastAsia="黑体"/>
                <w:b/>
                <w:bCs/>
                <w:sz w:val="24"/>
                <w:szCs w:val="48"/>
                <w:lang w:eastAsia="zh-CN"/>
              </w:rPr>
              <w:t>√</w:t>
            </w:r>
            <w:r>
              <w:rPr>
                <w:rFonts w:hint="eastAsia" w:ascii="仿宋" w:hAnsi="仿宋" w:eastAsia="仿宋" w:cs="仿宋"/>
                <w:sz w:val="24"/>
                <w:szCs w:val="24"/>
                <w:vertAlign w:val="baseline"/>
                <w:lang w:val="en-US" w:eastAsia="zh-CN"/>
              </w:rPr>
              <w:t xml:space="preserve">政府网站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both"/>
              <w:rPr>
                <w:rFonts w:hint="eastAsia" w:ascii="黑体" w:hAnsi="宋体" w:eastAsia="黑体" w:cstheme="minorBidi"/>
                <w:kern w:val="2"/>
                <w:sz w:val="18"/>
                <w:szCs w:val="24"/>
                <w:lang w:val="en-US" w:eastAsia="zh-CN" w:bidi="ar-SA"/>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535" w:type="dxa"/>
            <w:vAlign w:val="center"/>
          </w:tcPr>
          <w:p>
            <w:pPr>
              <w:jc w:val="center"/>
              <w:rPr>
                <w:rFonts w:hint="eastAsia" w:ascii="仿宋" w:hAnsi="仿宋" w:eastAsia="仿宋" w:cs="仿宋"/>
                <w:kern w:val="2"/>
                <w:sz w:val="30"/>
                <w:szCs w:val="30"/>
                <w:vertAlign w:val="baseline"/>
                <w:lang w:val="en-US" w:eastAsia="zh-CN" w:bidi="ar-SA"/>
              </w:rPr>
            </w:pPr>
            <w:r>
              <w:rPr>
                <w:rFonts w:hint="eastAsia" w:ascii="黑体" w:hAnsi="宋体" w:eastAsia="黑体"/>
                <w:b/>
                <w:bCs/>
                <w:sz w:val="24"/>
                <w:szCs w:val="48"/>
                <w:lang w:eastAsia="zh-CN"/>
              </w:rPr>
              <w:t>√</w:t>
            </w:r>
          </w:p>
        </w:tc>
        <w:tc>
          <w:tcPr>
            <w:tcW w:w="522" w:type="dxa"/>
            <w:vAlign w:val="center"/>
          </w:tcPr>
          <w:p>
            <w:pPr>
              <w:jc w:val="center"/>
              <w:rPr>
                <w:rFonts w:hint="eastAsia" w:ascii="仿宋" w:hAnsi="仿宋" w:eastAsia="仿宋" w:cs="仿宋"/>
                <w:kern w:val="2"/>
                <w:sz w:val="30"/>
                <w:szCs w:val="30"/>
                <w:vertAlign w:val="baseline"/>
                <w:lang w:val="en-US" w:eastAsia="zh-CN" w:bidi="ar-SA"/>
              </w:rPr>
            </w:pPr>
          </w:p>
        </w:tc>
        <w:tc>
          <w:tcPr>
            <w:tcW w:w="535" w:type="dxa"/>
            <w:vAlign w:val="center"/>
          </w:tcPr>
          <w:p>
            <w:pPr>
              <w:jc w:val="center"/>
              <w:rPr>
                <w:rFonts w:hint="eastAsia" w:ascii="仿宋" w:hAnsi="仿宋" w:eastAsia="仿宋" w:cs="仿宋"/>
                <w:kern w:val="2"/>
                <w:sz w:val="30"/>
                <w:szCs w:val="30"/>
                <w:vertAlign w:val="baseline"/>
                <w:lang w:val="en-US" w:eastAsia="zh-CN" w:bidi="ar-SA"/>
              </w:rPr>
            </w:pPr>
            <w:r>
              <w:rPr>
                <w:rFonts w:hint="eastAsia" w:ascii="黑体" w:hAnsi="宋体" w:eastAsia="黑体"/>
                <w:b/>
                <w:bCs/>
                <w:sz w:val="24"/>
                <w:szCs w:val="48"/>
                <w:lang w:eastAsia="zh-CN"/>
              </w:rPr>
              <w:t>√</w:t>
            </w:r>
          </w:p>
        </w:tc>
        <w:tc>
          <w:tcPr>
            <w:tcW w:w="514" w:type="dxa"/>
            <w:vAlign w:val="center"/>
          </w:tcPr>
          <w:p>
            <w:pPr>
              <w:jc w:val="center"/>
              <w:rPr>
                <w:rFonts w:hint="eastAsia" w:ascii="仿宋" w:hAnsi="仿宋" w:eastAsia="仿宋" w:cs="仿宋"/>
                <w:kern w:val="2"/>
                <w:sz w:val="30"/>
                <w:szCs w:val="30"/>
                <w:vertAlign w:val="baseline"/>
                <w:lang w:val="en-US" w:eastAsia="zh-CN" w:bidi="ar-SA"/>
              </w:rPr>
            </w:pPr>
          </w:p>
        </w:tc>
        <w:tc>
          <w:tcPr>
            <w:tcW w:w="531" w:type="dxa"/>
            <w:vAlign w:val="center"/>
          </w:tcPr>
          <w:p>
            <w:pPr>
              <w:jc w:val="center"/>
              <w:rPr>
                <w:rFonts w:hint="eastAsia" w:ascii="仿宋" w:hAnsi="仿宋" w:eastAsia="仿宋" w:cs="仿宋"/>
                <w:kern w:val="2"/>
                <w:sz w:val="30"/>
                <w:szCs w:val="30"/>
                <w:vertAlign w:val="baseline"/>
                <w:lang w:val="en-US" w:eastAsia="zh-CN" w:bidi="ar-SA"/>
              </w:rPr>
            </w:pPr>
            <w:r>
              <w:rPr>
                <w:rFonts w:hint="eastAsia" w:ascii="黑体" w:hAnsi="宋体" w:eastAsia="黑体"/>
                <w:b/>
                <w:bCs/>
                <w:sz w:val="24"/>
                <w:szCs w:val="48"/>
                <w:lang w:eastAsia="zh-CN"/>
              </w:rPr>
              <w:t>√</w:t>
            </w:r>
          </w:p>
        </w:tc>
        <w:tc>
          <w:tcPr>
            <w:tcW w:w="529" w:type="dxa"/>
            <w:vAlign w:val="center"/>
          </w:tcPr>
          <w:p>
            <w:pPr>
              <w:jc w:val="center"/>
              <w:rPr>
                <w:rFonts w:hint="eastAsia" w:ascii="仿宋" w:hAnsi="仿宋" w:eastAsia="仿宋" w:cs="仿宋"/>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603" w:type="dxa"/>
            <w:vAlign w:val="center"/>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3</w:t>
            </w:r>
          </w:p>
        </w:tc>
        <w:tc>
          <w:tcPr>
            <w:tcW w:w="1365"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义务教育领域招生管理</w:t>
            </w:r>
          </w:p>
          <w:p>
            <w:pPr>
              <w:jc w:val="center"/>
              <w:rPr>
                <w:rFonts w:hint="eastAsia" w:ascii="仿宋" w:hAnsi="仿宋" w:eastAsia="仿宋" w:cs="仿宋"/>
                <w:sz w:val="24"/>
                <w:szCs w:val="24"/>
                <w:vertAlign w:val="baseline"/>
                <w:lang w:val="en-US" w:eastAsia="zh-CN"/>
              </w:rPr>
            </w:pPr>
          </w:p>
        </w:tc>
        <w:tc>
          <w:tcPr>
            <w:tcW w:w="155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学校介绍</w:t>
            </w:r>
          </w:p>
        </w:tc>
        <w:tc>
          <w:tcPr>
            <w:tcW w:w="4293"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·办学性质</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·办学地点</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·办学规模</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·办学基本条件</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·联系方式等</w:t>
            </w:r>
          </w:p>
        </w:tc>
        <w:tc>
          <w:tcPr>
            <w:tcW w:w="330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《中华人民共和国政府信息公开条例》《教育部关于进一步做好小学升初中免试就近入学工作的实施意见》《教育部关于推进中小学信息公开工作的意见》</w:t>
            </w:r>
          </w:p>
        </w:tc>
        <w:tc>
          <w:tcPr>
            <w:tcW w:w="1807"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信息形成或者变更之日起20个工作日</w:t>
            </w:r>
          </w:p>
        </w:tc>
        <w:tc>
          <w:tcPr>
            <w:tcW w:w="1703"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高新区农业农村和社会事务局</w:t>
            </w:r>
          </w:p>
        </w:tc>
        <w:tc>
          <w:tcPr>
            <w:tcW w:w="4830" w:type="dxa"/>
            <w:vAlign w:val="center"/>
          </w:tcPr>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黑体" w:hAnsi="宋体" w:eastAsia="黑体"/>
                <w:b/>
                <w:bCs/>
                <w:sz w:val="24"/>
                <w:szCs w:val="48"/>
                <w:lang w:eastAsia="zh-CN"/>
              </w:rPr>
              <w:t>√</w:t>
            </w:r>
            <w:r>
              <w:rPr>
                <w:rFonts w:hint="eastAsia" w:ascii="仿宋" w:hAnsi="仿宋" w:eastAsia="仿宋" w:cs="仿宋"/>
                <w:sz w:val="24"/>
                <w:szCs w:val="24"/>
                <w:vertAlign w:val="baseline"/>
                <w:lang w:val="en-US" w:eastAsia="zh-CN"/>
              </w:rPr>
              <w:t xml:space="preserve">政府网站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both"/>
              <w:rPr>
                <w:rFonts w:hint="eastAsia" w:ascii="黑体" w:hAnsi="宋体" w:eastAsia="黑体" w:cstheme="minorBidi"/>
                <w:kern w:val="2"/>
                <w:sz w:val="18"/>
                <w:szCs w:val="24"/>
                <w:lang w:val="en-US" w:eastAsia="zh-CN" w:bidi="ar-SA"/>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0" w:type="auto"/>
            <w:vAlign w:val="center"/>
          </w:tcPr>
          <w:p>
            <w:pPr>
              <w:jc w:val="center"/>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w:t>
            </w:r>
          </w:p>
        </w:tc>
        <w:tc>
          <w:tcPr>
            <w:tcW w:w="0" w:type="auto"/>
            <w:vAlign w:val="center"/>
          </w:tcPr>
          <w:p>
            <w:pPr>
              <w:jc w:val="center"/>
              <w:rPr>
                <w:rFonts w:hint="eastAsia" w:ascii="仿宋" w:hAnsi="仿宋" w:eastAsia="仿宋" w:cs="仿宋"/>
                <w:kern w:val="2"/>
                <w:sz w:val="30"/>
                <w:szCs w:val="30"/>
                <w:vertAlign w:val="baseline"/>
                <w:lang w:val="en-US" w:eastAsia="zh-CN" w:bidi="ar-SA"/>
              </w:rPr>
            </w:pPr>
          </w:p>
        </w:tc>
        <w:tc>
          <w:tcPr>
            <w:tcW w:w="0" w:type="auto"/>
            <w:vAlign w:val="center"/>
          </w:tcPr>
          <w:p>
            <w:pPr>
              <w:jc w:val="center"/>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w:t>
            </w:r>
          </w:p>
        </w:tc>
        <w:tc>
          <w:tcPr>
            <w:tcW w:w="0" w:type="auto"/>
            <w:vAlign w:val="center"/>
          </w:tcPr>
          <w:p>
            <w:pPr>
              <w:jc w:val="center"/>
              <w:rPr>
                <w:rFonts w:hint="eastAsia" w:ascii="仿宋" w:hAnsi="仿宋" w:eastAsia="仿宋" w:cs="仿宋"/>
                <w:kern w:val="2"/>
                <w:sz w:val="30"/>
                <w:szCs w:val="30"/>
                <w:vertAlign w:val="baseline"/>
                <w:lang w:val="en-US" w:eastAsia="zh-CN" w:bidi="ar-SA"/>
              </w:rPr>
            </w:pPr>
          </w:p>
        </w:tc>
        <w:tc>
          <w:tcPr>
            <w:tcW w:w="0" w:type="auto"/>
            <w:vAlign w:val="center"/>
          </w:tcPr>
          <w:p>
            <w:pPr>
              <w:jc w:val="center"/>
              <w:rPr>
                <w:rFonts w:hint="eastAsia" w:ascii="仿宋" w:hAnsi="仿宋" w:eastAsia="仿宋" w:cs="仿宋"/>
                <w:kern w:val="2"/>
                <w:sz w:val="30"/>
                <w:szCs w:val="30"/>
                <w:vertAlign w:val="baseline"/>
                <w:lang w:val="en-US" w:eastAsia="zh-CN" w:bidi="ar-SA"/>
              </w:rPr>
            </w:pPr>
            <w:r>
              <w:rPr>
                <w:rFonts w:hint="eastAsia" w:ascii="黑体" w:hAnsi="宋体" w:eastAsia="黑体"/>
                <w:b/>
                <w:bCs/>
                <w:sz w:val="24"/>
                <w:szCs w:val="48"/>
                <w:lang w:eastAsia="zh-CN"/>
              </w:rPr>
              <w:t>√</w:t>
            </w:r>
          </w:p>
        </w:tc>
        <w:tc>
          <w:tcPr>
            <w:tcW w:w="0" w:type="auto"/>
            <w:vAlign w:val="center"/>
          </w:tcPr>
          <w:p>
            <w:pPr>
              <w:jc w:val="center"/>
              <w:rPr>
                <w:rFonts w:hint="eastAsia" w:ascii="仿宋" w:hAnsi="仿宋" w:eastAsia="仿宋" w:cs="仿宋"/>
                <w:kern w:val="2"/>
                <w:sz w:val="30"/>
                <w:szCs w:val="30"/>
                <w:vertAlign w:val="baseline"/>
                <w:lang w:val="en-US" w:eastAsia="zh-CN" w:bidi="ar-SA"/>
              </w:rPr>
            </w:pPr>
            <w:r>
              <w:rPr>
                <w:rFonts w:hint="eastAsia" w:ascii="黑体" w:hAnsi="宋体" w:eastAsia="黑体"/>
                <w:b/>
                <w:bCs/>
                <w:sz w:val="24"/>
                <w:szCs w:val="4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603" w:type="dxa"/>
            <w:vMerge w:val="restart"/>
            <w:vAlign w:val="center"/>
          </w:tcPr>
          <w:p>
            <w:pPr>
              <w:jc w:val="center"/>
              <w:rPr>
                <w:rFonts w:hint="default" w:ascii="仿宋" w:hAnsi="仿宋" w:eastAsia="仿宋" w:cs="仿宋"/>
                <w:sz w:val="30"/>
                <w:szCs w:val="30"/>
                <w:vertAlign w:val="baseline"/>
                <w:lang w:val="en-US" w:eastAsia="zh-CN"/>
              </w:rPr>
            </w:pPr>
            <w:r>
              <w:rPr>
                <w:rFonts w:hint="eastAsia" w:ascii="仿宋" w:hAnsi="仿宋" w:eastAsia="仿宋" w:cs="仿宋"/>
                <w:sz w:val="30"/>
                <w:szCs w:val="30"/>
                <w:vertAlign w:val="baseline"/>
                <w:lang w:val="en-US" w:eastAsia="zh-CN"/>
              </w:rPr>
              <w:t>4</w:t>
            </w:r>
          </w:p>
        </w:tc>
        <w:tc>
          <w:tcPr>
            <w:tcW w:w="1365" w:type="dxa"/>
            <w:vMerge w:val="restart"/>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义务教育领域学生管理</w:t>
            </w:r>
          </w:p>
          <w:p>
            <w:pPr>
              <w:jc w:val="center"/>
              <w:rPr>
                <w:rFonts w:hint="eastAsia" w:ascii="仿宋" w:hAnsi="仿宋" w:eastAsia="仿宋" w:cs="仿宋"/>
                <w:sz w:val="24"/>
                <w:szCs w:val="24"/>
                <w:vertAlign w:val="baseline"/>
                <w:lang w:val="en-US" w:eastAsia="zh-CN"/>
              </w:rPr>
            </w:pPr>
          </w:p>
        </w:tc>
        <w:tc>
          <w:tcPr>
            <w:tcW w:w="155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学籍管理</w:t>
            </w:r>
          </w:p>
        </w:tc>
        <w:tc>
          <w:tcPr>
            <w:tcW w:w="4293"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·区域内义务教育阶段学生休学、复学、转学相关政策及所需材料和办理流程。</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·适龄儿童延缓入学所需材料及办理流程。</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·学籍证明、毕（结）业证书遗失办理学历证明确认</w:t>
            </w:r>
          </w:p>
          <w:p>
            <w:pPr>
              <w:jc w:val="left"/>
              <w:rPr>
                <w:rFonts w:hint="eastAsia" w:ascii="仿宋" w:hAnsi="仿宋" w:eastAsia="仿宋" w:cs="仿宋"/>
                <w:sz w:val="24"/>
                <w:szCs w:val="24"/>
                <w:vertAlign w:val="baseline"/>
                <w:lang w:val="en-US" w:eastAsia="zh-CN"/>
              </w:rPr>
            </w:pPr>
          </w:p>
        </w:tc>
        <w:tc>
          <w:tcPr>
            <w:tcW w:w="330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《中华人民共和国义务教育法》《中华人民共和国政府信息公开条例》《中小学生学籍管理办法》</w:t>
            </w:r>
          </w:p>
        </w:tc>
        <w:tc>
          <w:tcPr>
            <w:tcW w:w="1807"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信息形成或者变更之日起20个工作日</w:t>
            </w:r>
          </w:p>
        </w:tc>
        <w:tc>
          <w:tcPr>
            <w:tcW w:w="1703"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高新区农业农村和社会事务局</w:t>
            </w:r>
          </w:p>
        </w:tc>
        <w:tc>
          <w:tcPr>
            <w:tcW w:w="4830" w:type="dxa"/>
            <w:vAlign w:val="center"/>
          </w:tcPr>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政府网站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黑体" w:hAnsi="宋体" w:eastAsia="黑体"/>
                <w:sz w:val="18"/>
              </w:rPr>
              <w:sym w:font="Wingdings 2" w:char="00A3"/>
            </w:r>
            <w:r>
              <w:rPr>
                <w:rFonts w:hint="eastAsia" w:ascii="黑体" w:hAnsi="宋体" w:eastAsia="黑体"/>
                <w:b/>
                <w:bCs/>
                <w:sz w:val="24"/>
                <w:szCs w:val="48"/>
                <w:lang w:eastAsia="zh-CN"/>
              </w:rPr>
              <w:t>√</w:t>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center"/>
              <w:rPr>
                <w:rFonts w:hint="eastAsia" w:ascii="黑体" w:hAnsi="宋体" w:eastAsia="黑体" w:cstheme="minorBidi"/>
                <w:kern w:val="2"/>
                <w:sz w:val="18"/>
                <w:szCs w:val="24"/>
                <w:lang w:val="en-US" w:eastAsia="zh-CN" w:bidi="ar-SA"/>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0" w:type="auto"/>
            <w:vAlign w:val="center"/>
          </w:tcPr>
          <w:p>
            <w:pPr>
              <w:jc w:val="center"/>
              <w:rPr>
                <w:rFonts w:hint="eastAsia" w:ascii="仿宋" w:hAnsi="仿宋" w:eastAsia="仿宋" w:cs="仿宋"/>
                <w:kern w:val="2"/>
                <w:sz w:val="30"/>
                <w:szCs w:val="30"/>
                <w:vertAlign w:val="baseline"/>
                <w:lang w:val="en-US" w:eastAsia="zh-CN" w:bidi="ar-SA"/>
              </w:rPr>
            </w:pPr>
            <w:r>
              <w:rPr>
                <w:rFonts w:hint="eastAsia" w:ascii="黑体" w:hAnsi="宋体" w:eastAsia="黑体"/>
                <w:b/>
                <w:bCs/>
                <w:sz w:val="24"/>
                <w:szCs w:val="48"/>
                <w:lang w:eastAsia="zh-CN"/>
              </w:rPr>
              <w:t>√</w:t>
            </w:r>
          </w:p>
        </w:tc>
        <w:tc>
          <w:tcPr>
            <w:tcW w:w="0" w:type="auto"/>
            <w:vAlign w:val="center"/>
          </w:tcPr>
          <w:p>
            <w:pPr>
              <w:jc w:val="center"/>
              <w:rPr>
                <w:rFonts w:hint="eastAsia" w:ascii="仿宋" w:hAnsi="仿宋" w:eastAsia="仿宋" w:cs="仿宋"/>
                <w:kern w:val="2"/>
                <w:sz w:val="30"/>
                <w:szCs w:val="30"/>
                <w:vertAlign w:val="baseline"/>
                <w:lang w:val="en-US" w:eastAsia="zh-CN" w:bidi="ar-SA"/>
              </w:rPr>
            </w:pPr>
          </w:p>
        </w:tc>
        <w:tc>
          <w:tcPr>
            <w:tcW w:w="0" w:type="auto"/>
            <w:vAlign w:val="center"/>
          </w:tcPr>
          <w:p>
            <w:pPr>
              <w:jc w:val="center"/>
              <w:rPr>
                <w:rFonts w:hint="eastAsia" w:ascii="仿宋" w:hAnsi="仿宋" w:eastAsia="仿宋" w:cs="仿宋"/>
                <w:kern w:val="2"/>
                <w:sz w:val="30"/>
                <w:szCs w:val="30"/>
                <w:vertAlign w:val="baseline"/>
                <w:lang w:val="en-US" w:eastAsia="zh-CN" w:bidi="ar-SA"/>
              </w:rPr>
            </w:pPr>
            <w:r>
              <w:rPr>
                <w:rFonts w:hint="eastAsia" w:ascii="黑体" w:hAnsi="宋体" w:eastAsia="黑体"/>
                <w:b/>
                <w:bCs/>
                <w:sz w:val="24"/>
                <w:szCs w:val="48"/>
                <w:lang w:eastAsia="zh-CN"/>
              </w:rPr>
              <w:t>√</w:t>
            </w:r>
          </w:p>
        </w:tc>
        <w:tc>
          <w:tcPr>
            <w:tcW w:w="0" w:type="auto"/>
            <w:vAlign w:val="center"/>
          </w:tcPr>
          <w:p>
            <w:pPr>
              <w:jc w:val="center"/>
              <w:rPr>
                <w:rFonts w:hint="eastAsia" w:ascii="仿宋" w:hAnsi="仿宋" w:eastAsia="仿宋" w:cs="仿宋"/>
                <w:kern w:val="2"/>
                <w:sz w:val="30"/>
                <w:szCs w:val="30"/>
                <w:vertAlign w:val="baseline"/>
                <w:lang w:val="en-US" w:eastAsia="zh-CN" w:bidi="ar-SA"/>
              </w:rPr>
            </w:pPr>
          </w:p>
        </w:tc>
        <w:tc>
          <w:tcPr>
            <w:tcW w:w="0" w:type="auto"/>
            <w:vAlign w:val="center"/>
          </w:tcPr>
          <w:p>
            <w:pPr>
              <w:jc w:val="center"/>
              <w:rPr>
                <w:rFonts w:hint="eastAsia" w:ascii="仿宋" w:hAnsi="仿宋" w:eastAsia="仿宋" w:cs="仿宋"/>
                <w:kern w:val="2"/>
                <w:sz w:val="30"/>
                <w:szCs w:val="30"/>
                <w:vertAlign w:val="baseline"/>
                <w:lang w:val="en-US" w:eastAsia="zh-CN" w:bidi="ar-SA"/>
              </w:rPr>
            </w:pPr>
            <w:r>
              <w:rPr>
                <w:rFonts w:hint="eastAsia" w:ascii="黑体" w:hAnsi="宋体" w:eastAsia="黑体"/>
                <w:b/>
                <w:bCs/>
                <w:sz w:val="24"/>
                <w:szCs w:val="48"/>
                <w:lang w:eastAsia="zh-CN"/>
              </w:rPr>
              <w:t>√</w:t>
            </w:r>
          </w:p>
        </w:tc>
        <w:tc>
          <w:tcPr>
            <w:tcW w:w="0" w:type="auto"/>
            <w:vAlign w:val="center"/>
          </w:tcPr>
          <w:p>
            <w:pPr>
              <w:jc w:val="center"/>
              <w:rPr>
                <w:rFonts w:hint="eastAsia" w:ascii="仿宋" w:hAnsi="仿宋" w:eastAsia="仿宋" w:cs="仿宋"/>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603" w:type="dxa"/>
            <w:vMerge w:val="continue"/>
            <w:vAlign w:val="center"/>
          </w:tcPr>
          <w:p>
            <w:pPr>
              <w:jc w:val="center"/>
              <w:rPr>
                <w:rFonts w:hint="default" w:ascii="仿宋" w:hAnsi="仿宋" w:eastAsia="仿宋" w:cs="仿宋"/>
                <w:sz w:val="30"/>
                <w:szCs w:val="30"/>
                <w:vertAlign w:val="baseline"/>
                <w:lang w:val="en-US" w:eastAsia="zh-CN"/>
              </w:rPr>
            </w:pPr>
          </w:p>
        </w:tc>
        <w:tc>
          <w:tcPr>
            <w:tcW w:w="1365" w:type="dxa"/>
            <w:vMerge w:val="continue"/>
            <w:vAlign w:val="center"/>
          </w:tcPr>
          <w:p>
            <w:pPr>
              <w:jc w:val="center"/>
              <w:rPr>
                <w:rFonts w:hint="eastAsia" w:ascii="仿宋" w:hAnsi="仿宋" w:eastAsia="仿宋" w:cs="仿宋"/>
                <w:sz w:val="24"/>
                <w:szCs w:val="24"/>
                <w:vertAlign w:val="baseline"/>
                <w:lang w:val="en-US" w:eastAsia="zh-CN"/>
              </w:rPr>
            </w:pPr>
          </w:p>
        </w:tc>
        <w:tc>
          <w:tcPr>
            <w:tcW w:w="155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义务教育学生资助政策</w:t>
            </w:r>
          </w:p>
        </w:tc>
        <w:tc>
          <w:tcPr>
            <w:tcW w:w="4293"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·统一城乡教育“两免一补”政策</w:t>
            </w:r>
          </w:p>
        </w:tc>
        <w:tc>
          <w:tcPr>
            <w:tcW w:w="330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《中华人民共和国政府信息公开条例》《国务院关于进一步完善城乡义务教育经费保障机制的通知》</w:t>
            </w:r>
          </w:p>
        </w:tc>
        <w:tc>
          <w:tcPr>
            <w:tcW w:w="1807"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信息形成或者变更之日起20个工作日</w:t>
            </w:r>
          </w:p>
        </w:tc>
        <w:tc>
          <w:tcPr>
            <w:tcW w:w="1703"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高新区农业农村和社会事务局</w:t>
            </w:r>
          </w:p>
        </w:tc>
        <w:tc>
          <w:tcPr>
            <w:tcW w:w="4830" w:type="dxa"/>
            <w:vAlign w:val="center"/>
          </w:tcPr>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政府网站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黑体" w:hAnsi="宋体" w:eastAsia="黑体"/>
                <w:b/>
                <w:bCs/>
                <w:sz w:val="24"/>
                <w:szCs w:val="48"/>
                <w:lang w:eastAsia="zh-CN"/>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黑体" w:hAnsi="宋体" w:eastAsia="黑体" w:cstheme="minorBidi"/>
                <w:kern w:val="2"/>
                <w:sz w:val="18"/>
                <w:szCs w:val="24"/>
                <w:lang w:val="en-US" w:eastAsia="zh-CN" w:bidi="ar-SA"/>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0" w:type="auto"/>
            <w:vAlign w:val="center"/>
          </w:tcPr>
          <w:p>
            <w:pPr>
              <w:jc w:val="center"/>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w:t>
            </w:r>
          </w:p>
        </w:tc>
        <w:tc>
          <w:tcPr>
            <w:tcW w:w="0" w:type="auto"/>
            <w:vAlign w:val="center"/>
          </w:tcPr>
          <w:p>
            <w:pPr>
              <w:jc w:val="center"/>
              <w:rPr>
                <w:rFonts w:hint="eastAsia" w:ascii="仿宋" w:hAnsi="仿宋" w:eastAsia="仿宋" w:cs="仿宋"/>
                <w:kern w:val="2"/>
                <w:sz w:val="30"/>
                <w:szCs w:val="30"/>
                <w:vertAlign w:val="baseline"/>
                <w:lang w:val="en-US" w:eastAsia="zh-CN" w:bidi="ar-SA"/>
              </w:rPr>
            </w:pPr>
          </w:p>
        </w:tc>
        <w:tc>
          <w:tcPr>
            <w:tcW w:w="0" w:type="auto"/>
            <w:vAlign w:val="center"/>
          </w:tcPr>
          <w:p>
            <w:pPr>
              <w:jc w:val="center"/>
              <w:rPr>
                <w:rFonts w:hint="eastAsia" w:ascii="仿宋" w:hAnsi="仿宋" w:eastAsia="仿宋" w:cs="仿宋"/>
                <w:kern w:val="2"/>
                <w:sz w:val="30"/>
                <w:szCs w:val="30"/>
                <w:vertAlign w:val="baseline"/>
                <w:lang w:val="en-US" w:eastAsia="zh-CN" w:bidi="ar-SA"/>
              </w:rPr>
            </w:pPr>
            <w:r>
              <w:rPr>
                <w:rFonts w:hint="eastAsia" w:ascii="仿宋" w:hAnsi="仿宋" w:eastAsia="仿宋" w:cs="仿宋"/>
                <w:sz w:val="30"/>
                <w:szCs w:val="30"/>
                <w:vertAlign w:val="baseline"/>
                <w:lang w:val="en-US" w:eastAsia="zh-CN"/>
              </w:rPr>
              <w:t>√</w:t>
            </w:r>
          </w:p>
        </w:tc>
        <w:tc>
          <w:tcPr>
            <w:tcW w:w="0" w:type="auto"/>
            <w:vAlign w:val="center"/>
          </w:tcPr>
          <w:p>
            <w:pPr>
              <w:jc w:val="center"/>
              <w:rPr>
                <w:rFonts w:hint="eastAsia" w:ascii="仿宋" w:hAnsi="仿宋" w:eastAsia="仿宋" w:cs="仿宋"/>
                <w:kern w:val="2"/>
                <w:sz w:val="30"/>
                <w:szCs w:val="30"/>
                <w:vertAlign w:val="baseline"/>
                <w:lang w:val="en-US" w:eastAsia="zh-CN" w:bidi="ar-SA"/>
              </w:rPr>
            </w:pPr>
          </w:p>
        </w:tc>
        <w:tc>
          <w:tcPr>
            <w:tcW w:w="0" w:type="auto"/>
            <w:vAlign w:val="center"/>
          </w:tcPr>
          <w:p>
            <w:pPr>
              <w:jc w:val="center"/>
              <w:rPr>
                <w:rFonts w:hint="eastAsia" w:ascii="仿宋" w:hAnsi="仿宋" w:eastAsia="仿宋" w:cs="仿宋"/>
                <w:kern w:val="2"/>
                <w:sz w:val="30"/>
                <w:szCs w:val="30"/>
                <w:vertAlign w:val="baseline"/>
                <w:lang w:val="en-US" w:eastAsia="zh-CN" w:bidi="ar-SA"/>
              </w:rPr>
            </w:pPr>
            <w:r>
              <w:rPr>
                <w:rFonts w:hint="eastAsia" w:ascii="黑体" w:hAnsi="宋体" w:eastAsia="黑体"/>
                <w:b/>
                <w:bCs/>
                <w:sz w:val="24"/>
                <w:szCs w:val="48"/>
                <w:lang w:eastAsia="zh-CN"/>
              </w:rPr>
              <w:t>√</w:t>
            </w:r>
          </w:p>
        </w:tc>
        <w:tc>
          <w:tcPr>
            <w:tcW w:w="0" w:type="auto"/>
            <w:vAlign w:val="center"/>
          </w:tcPr>
          <w:p>
            <w:pPr>
              <w:jc w:val="center"/>
              <w:rPr>
                <w:rFonts w:hint="eastAsia" w:ascii="仿宋" w:hAnsi="仿宋" w:eastAsia="仿宋" w:cs="仿宋"/>
                <w:kern w:val="2"/>
                <w:sz w:val="30"/>
                <w:szCs w:val="30"/>
                <w:vertAlign w:val="baseline"/>
                <w:lang w:val="en-US" w:eastAsia="zh-CN" w:bidi="ar-SA"/>
              </w:rPr>
            </w:pPr>
            <w:r>
              <w:rPr>
                <w:rFonts w:hint="eastAsia" w:ascii="黑体" w:hAnsi="宋体" w:eastAsia="黑体"/>
                <w:b/>
                <w:bCs/>
                <w:sz w:val="24"/>
                <w:szCs w:val="4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603" w:type="dxa"/>
            <w:vMerge w:val="continue"/>
            <w:vAlign w:val="center"/>
          </w:tcPr>
          <w:p>
            <w:pPr>
              <w:jc w:val="center"/>
              <w:rPr>
                <w:rFonts w:hint="default" w:ascii="仿宋" w:hAnsi="仿宋" w:eastAsia="仿宋" w:cs="仿宋"/>
                <w:sz w:val="30"/>
                <w:szCs w:val="30"/>
                <w:vertAlign w:val="baseline"/>
                <w:lang w:val="en-US" w:eastAsia="zh-CN"/>
              </w:rPr>
            </w:pPr>
          </w:p>
        </w:tc>
        <w:tc>
          <w:tcPr>
            <w:tcW w:w="1365" w:type="dxa"/>
            <w:vMerge w:val="continue"/>
            <w:vAlign w:val="center"/>
          </w:tcPr>
          <w:p>
            <w:pPr>
              <w:jc w:val="center"/>
              <w:rPr>
                <w:rFonts w:hint="eastAsia" w:ascii="仿宋" w:hAnsi="仿宋" w:eastAsia="仿宋" w:cs="仿宋"/>
                <w:sz w:val="24"/>
                <w:szCs w:val="24"/>
                <w:vertAlign w:val="baseline"/>
                <w:lang w:val="en-US" w:eastAsia="zh-CN"/>
              </w:rPr>
            </w:pPr>
          </w:p>
        </w:tc>
        <w:tc>
          <w:tcPr>
            <w:tcW w:w="155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优待政策</w:t>
            </w:r>
          </w:p>
        </w:tc>
        <w:tc>
          <w:tcPr>
            <w:tcW w:w="4293"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·军人子女参加中考优待确认办理的材料、流程和政策要求</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少数民族考生中招加分确认办理的材料、流程和政策要求</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·归侨学生、归侨子女、华侨子女和港澳台籍考生中招加分确认</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·公安英烈和因公牺牲伤残公安民警子女教育优待细则</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·综合性消防救援队伍人员及其子女教育优待细则</w:t>
            </w:r>
          </w:p>
        </w:tc>
        <w:tc>
          <w:tcPr>
            <w:tcW w:w="330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华人民共和国政府信息公开条例》《军人子女教育优待办法》《国务院办公厅关于严格执行党和国家民族政策有关问题的通知》《中华人民共和国归国华侨侨眷权益保护法》《教育部、国务院台湾事务办公室关于进一步做好台湾同胞子女在大陆中小学和幼儿园就读工作的若干意见》等</w:t>
            </w:r>
          </w:p>
        </w:tc>
        <w:tc>
          <w:tcPr>
            <w:tcW w:w="1807"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信息形成或者变更之日起20个工作日</w:t>
            </w:r>
          </w:p>
        </w:tc>
        <w:tc>
          <w:tcPr>
            <w:tcW w:w="1703"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高新区农业农村和社会事务局</w:t>
            </w:r>
          </w:p>
        </w:tc>
        <w:tc>
          <w:tcPr>
            <w:tcW w:w="4830" w:type="dxa"/>
            <w:vAlign w:val="center"/>
          </w:tcPr>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政府网站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黑体" w:hAnsi="宋体" w:eastAsia="黑体"/>
                <w:sz w:val="18"/>
              </w:rPr>
              <w:t>✔</w:t>
            </w:r>
            <w:r>
              <w:rPr>
                <w:rFonts w:hint="eastAsia" w:ascii="仿宋" w:hAnsi="仿宋" w:eastAsia="仿宋" w:cs="仿宋"/>
                <w:sz w:val="24"/>
                <w:szCs w:val="24"/>
                <w:vertAlign w:val="baseline"/>
                <w:lang w:val="en-US" w:eastAsia="zh-CN"/>
              </w:rPr>
              <w:t>社区/企事业单位/村公示栏（电子屏）</w:t>
            </w:r>
          </w:p>
          <w:p>
            <w:pPr>
              <w:jc w:val="both"/>
              <w:rPr>
                <w:rFonts w:hint="eastAsia" w:ascii="黑体" w:hAnsi="宋体" w:eastAsia="黑体" w:cstheme="minorBidi"/>
                <w:kern w:val="2"/>
                <w:sz w:val="18"/>
                <w:szCs w:val="24"/>
                <w:lang w:val="en-US" w:eastAsia="zh-CN" w:bidi="ar-SA"/>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0" w:type="auto"/>
            <w:vAlign w:val="center"/>
          </w:tcPr>
          <w:p>
            <w:pPr>
              <w:jc w:val="center"/>
              <w:rPr>
                <w:rFonts w:hint="eastAsia" w:ascii="仿宋" w:hAnsi="仿宋" w:eastAsia="仿宋" w:cs="仿宋"/>
                <w:kern w:val="2"/>
                <w:sz w:val="30"/>
                <w:szCs w:val="30"/>
                <w:vertAlign w:val="baseline"/>
                <w:lang w:val="en-US" w:eastAsia="zh-CN" w:bidi="ar-SA"/>
              </w:rPr>
            </w:pPr>
            <w:r>
              <w:rPr>
                <w:rFonts w:hint="eastAsia" w:ascii="黑体" w:hAnsi="宋体" w:eastAsia="黑体"/>
                <w:b/>
                <w:bCs/>
                <w:sz w:val="24"/>
                <w:szCs w:val="48"/>
                <w:lang w:eastAsia="zh-CN"/>
              </w:rPr>
              <w:t>√</w:t>
            </w:r>
          </w:p>
        </w:tc>
        <w:tc>
          <w:tcPr>
            <w:tcW w:w="0" w:type="auto"/>
            <w:vAlign w:val="center"/>
          </w:tcPr>
          <w:p>
            <w:pPr>
              <w:jc w:val="center"/>
              <w:rPr>
                <w:rFonts w:hint="eastAsia" w:ascii="仿宋" w:hAnsi="仿宋" w:eastAsia="仿宋" w:cs="仿宋"/>
                <w:kern w:val="2"/>
                <w:sz w:val="30"/>
                <w:szCs w:val="30"/>
                <w:vertAlign w:val="baseline"/>
                <w:lang w:val="en-US" w:eastAsia="zh-CN" w:bidi="ar-SA"/>
              </w:rPr>
            </w:pPr>
          </w:p>
        </w:tc>
        <w:tc>
          <w:tcPr>
            <w:tcW w:w="0" w:type="auto"/>
            <w:vAlign w:val="center"/>
          </w:tcPr>
          <w:p>
            <w:pPr>
              <w:jc w:val="center"/>
              <w:rPr>
                <w:rFonts w:hint="eastAsia" w:ascii="仿宋" w:hAnsi="仿宋" w:eastAsia="仿宋" w:cs="仿宋"/>
                <w:kern w:val="2"/>
                <w:sz w:val="30"/>
                <w:szCs w:val="30"/>
                <w:vertAlign w:val="baseline"/>
                <w:lang w:val="en-US" w:eastAsia="zh-CN" w:bidi="ar-SA"/>
              </w:rPr>
            </w:pPr>
            <w:r>
              <w:rPr>
                <w:rFonts w:hint="eastAsia" w:ascii="黑体" w:hAnsi="宋体" w:eastAsia="黑体"/>
                <w:b/>
                <w:bCs/>
                <w:sz w:val="24"/>
                <w:szCs w:val="48"/>
                <w:lang w:eastAsia="zh-CN"/>
              </w:rPr>
              <w:t>√</w:t>
            </w:r>
          </w:p>
        </w:tc>
        <w:tc>
          <w:tcPr>
            <w:tcW w:w="0" w:type="auto"/>
            <w:vAlign w:val="center"/>
          </w:tcPr>
          <w:p>
            <w:pPr>
              <w:jc w:val="center"/>
              <w:rPr>
                <w:rFonts w:hint="eastAsia" w:ascii="仿宋" w:hAnsi="仿宋" w:eastAsia="仿宋" w:cs="仿宋"/>
                <w:kern w:val="2"/>
                <w:sz w:val="30"/>
                <w:szCs w:val="30"/>
                <w:vertAlign w:val="baseline"/>
                <w:lang w:val="en-US" w:eastAsia="zh-CN" w:bidi="ar-SA"/>
              </w:rPr>
            </w:pPr>
          </w:p>
        </w:tc>
        <w:tc>
          <w:tcPr>
            <w:tcW w:w="0" w:type="auto"/>
            <w:vAlign w:val="center"/>
          </w:tcPr>
          <w:p>
            <w:pPr>
              <w:jc w:val="center"/>
              <w:rPr>
                <w:rFonts w:hint="eastAsia" w:ascii="仿宋" w:hAnsi="仿宋" w:eastAsia="仿宋" w:cs="仿宋"/>
                <w:kern w:val="2"/>
                <w:sz w:val="30"/>
                <w:szCs w:val="30"/>
                <w:vertAlign w:val="baseline"/>
                <w:lang w:val="en-US" w:eastAsia="zh-CN" w:bidi="ar-SA"/>
              </w:rPr>
            </w:pPr>
            <w:r>
              <w:rPr>
                <w:rFonts w:hint="eastAsia" w:ascii="黑体" w:hAnsi="宋体" w:eastAsia="黑体"/>
                <w:b/>
                <w:bCs/>
                <w:sz w:val="24"/>
                <w:szCs w:val="48"/>
                <w:lang w:eastAsia="zh-CN"/>
              </w:rPr>
              <w:t>√</w:t>
            </w:r>
          </w:p>
        </w:tc>
        <w:tc>
          <w:tcPr>
            <w:tcW w:w="0" w:type="auto"/>
            <w:vAlign w:val="center"/>
          </w:tcPr>
          <w:p>
            <w:pPr>
              <w:jc w:val="center"/>
              <w:rPr>
                <w:rFonts w:hint="eastAsia" w:ascii="仿宋" w:hAnsi="仿宋" w:eastAsia="仿宋" w:cs="仿宋"/>
                <w:kern w:val="2"/>
                <w:sz w:val="30"/>
                <w:szCs w:val="30"/>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atLeast"/>
        </w:trPr>
        <w:tc>
          <w:tcPr>
            <w:tcW w:w="603" w:type="dxa"/>
            <w:vMerge w:val="continue"/>
            <w:vAlign w:val="center"/>
          </w:tcPr>
          <w:p>
            <w:pPr>
              <w:jc w:val="center"/>
              <w:rPr>
                <w:rFonts w:hint="default" w:ascii="仿宋" w:hAnsi="仿宋" w:eastAsia="仿宋" w:cs="仿宋"/>
                <w:sz w:val="30"/>
                <w:szCs w:val="30"/>
                <w:vertAlign w:val="baseline"/>
                <w:lang w:val="en-US" w:eastAsia="zh-CN"/>
              </w:rPr>
            </w:pPr>
          </w:p>
        </w:tc>
        <w:tc>
          <w:tcPr>
            <w:tcW w:w="1365" w:type="dxa"/>
            <w:vMerge w:val="continue"/>
            <w:vAlign w:val="center"/>
          </w:tcPr>
          <w:p>
            <w:pPr>
              <w:jc w:val="center"/>
              <w:rPr>
                <w:rFonts w:hint="eastAsia" w:ascii="仿宋" w:hAnsi="仿宋" w:eastAsia="仿宋" w:cs="仿宋"/>
                <w:sz w:val="24"/>
                <w:szCs w:val="24"/>
                <w:vertAlign w:val="baseline"/>
                <w:lang w:val="en-US" w:eastAsia="zh-CN"/>
              </w:rPr>
            </w:pPr>
          </w:p>
        </w:tc>
        <w:tc>
          <w:tcPr>
            <w:tcW w:w="1556"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教师公开招聘</w:t>
            </w:r>
          </w:p>
        </w:tc>
        <w:tc>
          <w:tcPr>
            <w:tcW w:w="4293" w:type="dxa"/>
            <w:vAlign w:val="center"/>
          </w:tcPr>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·教师招聘计划和公告</w:t>
            </w:r>
          </w:p>
          <w:p>
            <w:pPr>
              <w:jc w:val="left"/>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·拟聘用人员名单公示</w:t>
            </w:r>
          </w:p>
        </w:tc>
        <w:tc>
          <w:tcPr>
            <w:tcW w:w="3303"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《中华人民共和国政府信息公开条例》《事业单位公开招聘人员暂行规定》《关于进一步规范事业单位公开招聘工作的通知》《人力资源社会保障部关于事业单位公开招聘岗位条件设置有关问题的通知》</w:t>
            </w:r>
          </w:p>
        </w:tc>
        <w:tc>
          <w:tcPr>
            <w:tcW w:w="1807"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信息形成或者变更之日起20个工作日</w:t>
            </w:r>
          </w:p>
        </w:tc>
        <w:tc>
          <w:tcPr>
            <w:tcW w:w="1703" w:type="dxa"/>
            <w:vAlign w:val="center"/>
          </w:tcPr>
          <w:p>
            <w:pPr>
              <w:jc w:val="center"/>
              <w:rPr>
                <w:rFonts w:hint="eastAsia" w:ascii="仿宋" w:hAnsi="仿宋" w:eastAsia="仿宋" w:cs="仿宋"/>
                <w:kern w:val="2"/>
                <w:sz w:val="24"/>
                <w:szCs w:val="24"/>
                <w:vertAlign w:val="baseline"/>
                <w:lang w:val="en-US" w:eastAsia="zh-CN" w:bidi="ar-SA"/>
              </w:rPr>
            </w:pPr>
            <w:r>
              <w:rPr>
                <w:rFonts w:hint="eastAsia" w:ascii="仿宋" w:hAnsi="仿宋" w:eastAsia="仿宋" w:cs="仿宋"/>
                <w:sz w:val="24"/>
                <w:szCs w:val="24"/>
                <w:vertAlign w:val="baseline"/>
                <w:lang w:val="en-US" w:eastAsia="zh-CN"/>
              </w:rPr>
              <w:t>高新区农业农村和社会事务局</w:t>
            </w:r>
          </w:p>
        </w:tc>
        <w:tc>
          <w:tcPr>
            <w:tcW w:w="4830" w:type="dxa"/>
            <w:vAlign w:val="center"/>
          </w:tcPr>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黑体" w:hAnsi="宋体" w:eastAsia="黑体"/>
                <w:b/>
                <w:bCs/>
                <w:sz w:val="24"/>
                <w:szCs w:val="48"/>
                <w:lang w:eastAsia="zh-CN"/>
              </w:rPr>
              <w:t>√</w:t>
            </w:r>
            <w:r>
              <w:rPr>
                <w:rFonts w:hint="eastAsia" w:ascii="仿宋" w:hAnsi="仿宋" w:eastAsia="仿宋" w:cs="仿宋"/>
                <w:sz w:val="24"/>
                <w:szCs w:val="24"/>
                <w:vertAlign w:val="baseline"/>
                <w:lang w:val="en-US" w:eastAsia="zh-CN"/>
              </w:rPr>
              <w:t xml:space="preserve">政府网站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政府公报</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两微一端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发布会/听证会</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广播电视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纸质媒体</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公开查阅点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政务服务中心</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便民服务站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入户/现场</w:t>
            </w:r>
          </w:p>
          <w:p>
            <w:pPr>
              <w:jc w:val="both"/>
              <w:rPr>
                <w:rFonts w:hint="eastAsia" w:ascii="仿宋" w:hAnsi="仿宋" w:eastAsia="仿宋" w:cs="仿宋"/>
                <w:sz w:val="24"/>
                <w:szCs w:val="24"/>
                <w:vertAlign w:val="baseline"/>
                <w:lang w:val="en-US" w:eastAsia="zh-CN"/>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社区/企事业单位/村公示栏（电子屏）</w:t>
            </w:r>
          </w:p>
          <w:p>
            <w:pPr>
              <w:jc w:val="both"/>
              <w:rPr>
                <w:rFonts w:hint="eastAsia" w:ascii="黑体" w:hAnsi="宋体" w:eastAsia="黑体" w:cstheme="minorBidi"/>
                <w:kern w:val="2"/>
                <w:sz w:val="18"/>
                <w:szCs w:val="24"/>
                <w:lang w:val="en-US" w:eastAsia="zh-CN" w:bidi="ar-SA"/>
              </w:rPr>
            </w:pP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 xml:space="preserve">精准推送    </w:t>
            </w:r>
            <w:r>
              <w:rPr>
                <w:rFonts w:hint="eastAsia" w:ascii="黑体" w:hAnsi="宋体" w:eastAsia="黑体"/>
                <w:sz w:val="18"/>
              </w:rPr>
              <w:sym w:font="Wingdings 2" w:char="00A3"/>
            </w:r>
            <w:r>
              <w:rPr>
                <w:rFonts w:hint="eastAsia" w:ascii="仿宋" w:hAnsi="仿宋" w:eastAsia="仿宋" w:cs="仿宋"/>
                <w:sz w:val="24"/>
                <w:szCs w:val="24"/>
                <w:vertAlign w:val="baseline"/>
                <w:lang w:val="en-US" w:eastAsia="zh-CN"/>
              </w:rPr>
              <w:t>其他</w:t>
            </w:r>
            <w:r>
              <w:rPr>
                <w:rFonts w:hint="eastAsia" w:ascii="仿宋" w:hAnsi="仿宋" w:eastAsia="仿宋" w:cs="仿宋"/>
                <w:sz w:val="24"/>
                <w:szCs w:val="24"/>
                <w:u w:val="single"/>
                <w:vertAlign w:val="baseline"/>
                <w:lang w:val="en-US" w:eastAsia="zh-CN"/>
              </w:rPr>
              <w:t>基层公共服务平台</w:t>
            </w:r>
          </w:p>
        </w:tc>
        <w:tc>
          <w:tcPr>
            <w:tcW w:w="0" w:type="auto"/>
            <w:vAlign w:val="center"/>
          </w:tcPr>
          <w:p>
            <w:pPr>
              <w:jc w:val="center"/>
              <w:rPr>
                <w:rFonts w:hint="eastAsia" w:ascii="仿宋" w:hAnsi="仿宋" w:eastAsia="仿宋" w:cs="仿宋"/>
                <w:kern w:val="2"/>
                <w:sz w:val="30"/>
                <w:szCs w:val="30"/>
                <w:vertAlign w:val="baseline"/>
                <w:lang w:val="en-US" w:eastAsia="zh-CN" w:bidi="ar-SA"/>
              </w:rPr>
            </w:pPr>
            <w:r>
              <w:rPr>
                <w:rFonts w:hint="eastAsia" w:ascii="黑体" w:hAnsi="宋体" w:eastAsia="黑体"/>
                <w:b/>
                <w:bCs/>
                <w:sz w:val="24"/>
                <w:szCs w:val="48"/>
                <w:lang w:eastAsia="zh-CN"/>
              </w:rPr>
              <w:t>√</w:t>
            </w:r>
          </w:p>
        </w:tc>
        <w:tc>
          <w:tcPr>
            <w:tcW w:w="0" w:type="auto"/>
            <w:vAlign w:val="center"/>
          </w:tcPr>
          <w:p>
            <w:pPr>
              <w:jc w:val="center"/>
              <w:rPr>
                <w:rFonts w:hint="eastAsia" w:ascii="仿宋" w:hAnsi="仿宋" w:eastAsia="仿宋" w:cs="仿宋"/>
                <w:kern w:val="2"/>
                <w:sz w:val="30"/>
                <w:szCs w:val="30"/>
                <w:vertAlign w:val="baseline"/>
                <w:lang w:val="en-US" w:eastAsia="zh-CN" w:bidi="ar-SA"/>
              </w:rPr>
            </w:pPr>
          </w:p>
        </w:tc>
        <w:tc>
          <w:tcPr>
            <w:tcW w:w="0" w:type="auto"/>
            <w:vAlign w:val="center"/>
          </w:tcPr>
          <w:p>
            <w:pPr>
              <w:jc w:val="center"/>
              <w:rPr>
                <w:rFonts w:hint="eastAsia" w:ascii="仿宋" w:hAnsi="仿宋" w:eastAsia="仿宋" w:cs="仿宋"/>
                <w:kern w:val="2"/>
                <w:sz w:val="30"/>
                <w:szCs w:val="30"/>
                <w:vertAlign w:val="baseline"/>
                <w:lang w:val="en-US" w:eastAsia="zh-CN" w:bidi="ar-SA"/>
              </w:rPr>
            </w:pPr>
            <w:r>
              <w:rPr>
                <w:rFonts w:hint="eastAsia" w:ascii="黑体" w:hAnsi="宋体" w:eastAsia="黑体"/>
                <w:b/>
                <w:bCs/>
                <w:sz w:val="24"/>
                <w:szCs w:val="48"/>
                <w:lang w:eastAsia="zh-CN"/>
              </w:rPr>
              <w:t>√</w:t>
            </w:r>
          </w:p>
        </w:tc>
        <w:tc>
          <w:tcPr>
            <w:tcW w:w="0" w:type="auto"/>
            <w:vAlign w:val="center"/>
          </w:tcPr>
          <w:p>
            <w:pPr>
              <w:jc w:val="center"/>
              <w:rPr>
                <w:rFonts w:hint="eastAsia" w:ascii="仿宋" w:hAnsi="仿宋" w:eastAsia="仿宋" w:cs="仿宋"/>
                <w:kern w:val="2"/>
                <w:sz w:val="30"/>
                <w:szCs w:val="30"/>
                <w:vertAlign w:val="baseline"/>
                <w:lang w:val="en-US" w:eastAsia="zh-CN" w:bidi="ar-SA"/>
              </w:rPr>
            </w:pPr>
          </w:p>
        </w:tc>
        <w:tc>
          <w:tcPr>
            <w:tcW w:w="0" w:type="auto"/>
            <w:vAlign w:val="center"/>
          </w:tcPr>
          <w:p>
            <w:pPr>
              <w:jc w:val="center"/>
              <w:rPr>
                <w:rFonts w:hint="eastAsia" w:ascii="仿宋" w:hAnsi="仿宋" w:eastAsia="仿宋" w:cs="仿宋"/>
                <w:kern w:val="2"/>
                <w:sz w:val="30"/>
                <w:szCs w:val="30"/>
                <w:vertAlign w:val="baseline"/>
                <w:lang w:val="en-US" w:eastAsia="zh-CN" w:bidi="ar-SA"/>
              </w:rPr>
            </w:pPr>
            <w:r>
              <w:rPr>
                <w:rFonts w:hint="eastAsia" w:ascii="黑体" w:hAnsi="宋体" w:eastAsia="黑体"/>
                <w:b/>
                <w:bCs/>
                <w:sz w:val="24"/>
                <w:szCs w:val="48"/>
                <w:lang w:eastAsia="zh-CN"/>
              </w:rPr>
              <w:t>√</w:t>
            </w:r>
          </w:p>
        </w:tc>
        <w:tc>
          <w:tcPr>
            <w:tcW w:w="0" w:type="auto"/>
            <w:vAlign w:val="center"/>
          </w:tcPr>
          <w:p>
            <w:pPr>
              <w:jc w:val="center"/>
              <w:rPr>
                <w:rFonts w:hint="eastAsia" w:ascii="仿宋" w:hAnsi="仿宋" w:eastAsia="仿宋" w:cs="仿宋"/>
                <w:kern w:val="2"/>
                <w:sz w:val="30"/>
                <w:szCs w:val="30"/>
                <w:vertAlign w:val="baseline"/>
                <w:lang w:val="en-US" w:eastAsia="zh-CN" w:bidi="ar-SA"/>
              </w:rPr>
            </w:pPr>
          </w:p>
        </w:tc>
      </w:tr>
    </w:tbl>
    <w:p>
      <w:pPr>
        <w:jc w:val="both"/>
        <w:rPr>
          <w:rFonts w:hint="default" w:ascii="方正小标宋简体" w:hAnsi="方正小标宋简体" w:eastAsia="方正小标宋简体" w:cs="方正小标宋简体"/>
          <w:sz w:val="44"/>
          <w:szCs w:val="44"/>
          <w:lang w:val="en-US" w:eastAsia="zh-CN"/>
        </w:rPr>
      </w:pPr>
    </w:p>
    <w:sectPr>
      <w:pgSz w:w="23757" w:h="16783" w:orient="landscape"/>
      <w:pgMar w:top="1293" w:right="1440" w:bottom="1633"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668EF"/>
    <w:rsid w:val="007108F2"/>
    <w:rsid w:val="007933AC"/>
    <w:rsid w:val="046567D9"/>
    <w:rsid w:val="05B90115"/>
    <w:rsid w:val="060A66EB"/>
    <w:rsid w:val="065D356A"/>
    <w:rsid w:val="073A1DF2"/>
    <w:rsid w:val="09D92F01"/>
    <w:rsid w:val="0D7839AC"/>
    <w:rsid w:val="11486636"/>
    <w:rsid w:val="11A1687E"/>
    <w:rsid w:val="121D2CEA"/>
    <w:rsid w:val="136C5376"/>
    <w:rsid w:val="15295EF9"/>
    <w:rsid w:val="180F4F9B"/>
    <w:rsid w:val="1A9E7A9F"/>
    <w:rsid w:val="1DFB0ED1"/>
    <w:rsid w:val="1EFE096B"/>
    <w:rsid w:val="1FD279C3"/>
    <w:rsid w:val="207F1A91"/>
    <w:rsid w:val="21141D29"/>
    <w:rsid w:val="2246243D"/>
    <w:rsid w:val="22B059C4"/>
    <w:rsid w:val="23E157D7"/>
    <w:rsid w:val="25D9352F"/>
    <w:rsid w:val="264F515E"/>
    <w:rsid w:val="26C25EDC"/>
    <w:rsid w:val="283C2318"/>
    <w:rsid w:val="29F520EC"/>
    <w:rsid w:val="2B9D2A08"/>
    <w:rsid w:val="2C122B69"/>
    <w:rsid w:val="2D44255D"/>
    <w:rsid w:val="2F7C5E75"/>
    <w:rsid w:val="2FA74627"/>
    <w:rsid w:val="31725C30"/>
    <w:rsid w:val="318B645C"/>
    <w:rsid w:val="31A93809"/>
    <w:rsid w:val="33B35D95"/>
    <w:rsid w:val="35301077"/>
    <w:rsid w:val="35C95911"/>
    <w:rsid w:val="39387044"/>
    <w:rsid w:val="3A1036C9"/>
    <w:rsid w:val="3A3E741F"/>
    <w:rsid w:val="3B527E63"/>
    <w:rsid w:val="3C955086"/>
    <w:rsid w:val="3DC56FE0"/>
    <w:rsid w:val="3E5E0B64"/>
    <w:rsid w:val="3F0A4C97"/>
    <w:rsid w:val="41A87E44"/>
    <w:rsid w:val="421F228F"/>
    <w:rsid w:val="43AF124D"/>
    <w:rsid w:val="44235884"/>
    <w:rsid w:val="481A1EF5"/>
    <w:rsid w:val="493F241C"/>
    <w:rsid w:val="49832B81"/>
    <w:rsid w:val="503D3BF1"/>
    <w:rsid w:val="50AF67CA"/>
    <w:rsid w:val="51ED67BE"/>
    <w:rsid w:val="52095183"/>
    <w:rsid w:val="52420AB8"/>
    <w:rsid w:val="52F81E86"/>
    <w:rsid w:val="547556DB"/>
    <w:rsid w:val="55C0123C"/>
    <w:rsid w:val="56C4614C"/>
    <w:rsid w:val="576A0B72"/>
    <w:rsid w:val="59362CEA"/>
    <w:rsid w:val="59EE6152"/>
    <w:rsid w:val="5E9B2EAB"/>
    <w:rsid w:val="63802544"/>
    <w:rsid w:val="66300AD9"/>
    <w:rsid w:val="66C76E17"/>
    <w:rsid w:val="67810A98"/>
    <w:rsid w:val="68141C0A"/>
    <w:rsid w:val="69555D9D"/>
    <w:rsid w:val="698713E9"/>
    <w:rsid w:val="6B6069E5"/>
    <w:rsid w:val="6DED576B"/>
    <w:rsid w:val="6EBB0D2B"/>
    <w:rsid w:val="70476521"/>
    <w:rsid w:val="71AB2F7C"/>
    <w:rsid w:val="765E47DA"/>
    <w:rsid w:val="76C84075"/>
    <w:rsid w:val="7A605433"/>
    <w:rsid w:val="7BDA126C"/>
    <w:rsid w:val="7C285530"/>
    <w:rsid w:val="7C817386"/>
    <w:rsid w:val="7E2E0A5B"/>
    <w:rsid w:val="7E7668EF"/>
    <w:rsid w:val="7E7B5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2020-05-25T08:58:00Z</dcterms:created>
  <dc:creator>Administrator</dc:creator>
  <cp:lastModifiedBy>尚迎旗</cp:lastModifiedBy>
  <cp:lastPrinted>2020-06-01T00:23:00Z</cp:lastPrinted>
  <dcterms:modified xsi:type="dcterms:W3CDTF">2020-11-26T06:48:22Z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